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16A7C" w:rsidRPr="00B55935" w:rsidRDefault="00316A7C" w:rsidP="00316A7C">
      <w:pPr>
        <w:pStyle w:val="a3"/>
        <w:tabs>
          <w:tab w:val="left" w:pos="8280"/>
        </w:tabs>
        <w:spacing w:line="280" w:lineRule="exact"/>
        <w:jc w:val="both"/>
        <w:rPr>
          <w:rFonts w:ascii="Calibri" w:eastAsia="新細明體" w:hAnsi="Calibri" w:cs="Arial"/>
          <w:noProof w:val="0"/>
          <w:sz w:val="24"/>
          <w:szCs w:val="24"/>
          <w:lang w:eastAsia="ja-JP"/>
        </w:rPr>
      </w:pPr>
      <w:bookmarkStart w:id="0" w:name="OLE_LINK103"/>
      <w:bookmarkStart w:id="1" w:name="OLE_LINK104"/>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#90</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R4-1</w:t>
      </w:r>
      <w:r w:rsidR="00957173">
        <w:rPr>
          <w:rFonts w:ascii="Calibri" w:eastAsia="新細明體" w:hAnsi="Calibri" w:cs="Arial"/>
          <w:noProof w:val="0"/>
          <w:sz w:val="24"/>
          <w:szCs w:val="24"/>
          <w:lang w:eastAsia="ja-JP"/>
        </w:rPr>
        <w:t>90</w:t>
      </w:r>
      <w:r w:rsidR="00C7093B">
        <w:rPr>
          <w:rFonts w:ascii="Calibri" w:eastAsia="新細明體" w:hAnsi="Calibri" w:cs="Arial"/>
          <w:noProof w:val="0"/>
          <w:sz w:val="24"/>
          <w:szCs w:val="24"/>
          <w:lang w:eastAsia="ja-JP"/>
        </w:rPr>
        <w:t>0516</w:t>
      </w:r>
    </w:p>
    <w:p w:rsidR="00316A7C" w:rsidRPr="00FE72F2" w:rsidRDefault="00316A7C" w:rsidP="00316A7C">
      <w:pPr>
        <w:tabs>
          <w:tab w:val="left" w:pos="1985"/>
        </w:tabs>
        <w:jc w:val="both"/>
        <w:rPr>
          <w:rFonts w:ascii="Calibri" w:eastAsia="新細明體" w:hAnsi="Calibri"/>
          <w:sz w:val="24"/>
        </w:rPr>
      </w:pPr>
      <w:r>
        <w:rPr>
          <w:rFonts w:ascii="Calibri" w:eastAsia="新細明體" w:hAnsi="Calibri" w:cs="Arial"/>
          <w:b/>
          <w:sz w:val="24"/>
          <w:szCs w:val="24"/>
          <w:lang w:eastAsia="ja-JP"/>
        </w:rPr>
        <w:t>Athens</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Greece</w:t>
      </w:r>
      <w:r w:rsidRPr="001800D2">
        <w:rPr>
          <w:rFonts w:ascii="Calibri" w:eastAsia="新細明體" w:hAnsi="Calibri" w:cs="Arial"/>
          <w:b/>
          <w:sz w:val="24"/>
          <w:szCs w:val="24"/>
          <w:lang w:eastAsia="ja-JP"/>
        </w:rPr>
        <w:t xml:space="preserve">, </w:t>
      </w:r>
      <w:r>
        <w:rPr>
          <w:rFonts w:ascii="Calibri" w:eastAsia="新細明體" w:hAnsi="Calibri" w:cs="Arial"/>
          <w:b/>
          <w:sz w:val="24"/>
          <w:szCs w:val="24"/>
          <w:lang w:eastAsia="ja-JP"/>
        </w:rPr>
        <w:t>February 25</w:t>
      </w:r>
      <w:r w:rsidRPr="005D4DEC">
        <w:rPr>
          <w:rFonts w:ascii="Calibri" w:eastAsia="新細明體" w:hAnsi="Calibri" w:cs="Arial"/>
          <w:b/>
          <w:sz w:val="24"/>
          <w:szCs w:val="24"/>
          <w:vertAlign w:val="superscript"/>
          <w:lang w:eastAsia="ja-JP"/>
        </w:rPr>
        <w:t>th</w:t>
      </w:r>
      <w:r w:rsidRPr="001800D2">
        <w:rPr>
          <w:rFonts w:ascii="Calibri" w:eastAsia="新細明體" w:hAnsi="Calibri" w:cs="Arial"/>
          <w:b/>
          <w:sz w:val="24"/>
          <w:szCs w:val="24"/>
          <w:lang w:eastAsia="ja-JP"/>
        </w:rPr>
        <w:t>–</w:t>
      </w:r>
      <w:r>
        <w:rPr>
          <w:rFonts w:ascii="Calibri" w:eastAsia="新細明體" w:hAnsi="Calibri" w:cs="Arial"/>
          <w:b/>
          <w:sz w:val="24"/>
          <w:szCs w:val="24"/>
          <w:lang w:eastAsia="ja-JP"/>
        </w:rPr>
        <w:t xml:space="preserve"> March 1</w:t>
      </w:r>
      <w:r w:rsidRPr="00A56A50">
        <w:rPr>
          <w:rFonts w:ascii="Calibri" w:eastAsia="新細明體" w:hAnsi="Calibri" w:cs="Arial"/>
          <w:b/>
          <w:sz w:val="24"/>
          <w:szCs w:val="24"/>
          <w:vertAlign w:val="superscript"/>
          <w:lang w:eastAsia="ja-JP"/>
        </w:rPr>
        <w:t>st</w:t>
      </w:r>
      <w:r w:rsidRPr="001800D2">
        <w:rPr>
          <w:rFonts w:ascii="Calibri" w:eastAsia="新細明體" w:hAnsi="Calibri" w:cs="Arial"/>
          <w:b/>
          <w:sz w:val="24"/>
          <w:szCs w:val="24"/>
          <w:lang w:eastAsia="ja-JP"/>
        </w:rPr>
        <w:t>, 201</w:t>
      </w:r>
      <w:r>
        <w:rPr>
          <w:rFonts w:ascii="Calibri" w:eastAsia="新細明體" w:hAnsi="Calibri" w:cs="Arial"/>
          <w:b/>
          <w:sz w:val="24"/>
          <w:szCs w:val="24"/>
          <w:lang w:eastAsia="ja-JP"/>
        </w:rPr>
        <w:t>9</w:t>
      </w:r>
    </w:p>
    <w:p w:rsidR="005E232D" w:rsidRPr="00316A7C" w:rsidRDefault="005E232D" w:rsidP="00A73AF2">
      <w:pPr>
        <w:pStyle w:val="a3"/>
        <w:rPr>
          <w:rFonts w:ascii="Calibri" w:hAnsi="Calibri"/>
          <w:bCs/>
          <w:noProof w:val="0"/>
          <w:sz w:val="24"/>
          <w:lang w:eastAsia="ja-JP"/>
        </w:rPr>
      </w:pPr>
    </w:p>
    <w:p w:rsidR="00A73AF2" w:rsidRPr="00FD1290" w:rsidRDefault="00A73AF2" w:rsidP="00A73AF2">
      <w:pPr>
        <w:rPr>
          <w:rFonts w:cs="Arial"/>
          <w:b/>
          <w:bCs/>
          <w:sz w:val="24"/>
          <w:szCs w:val="20"/>
        </w:rPr>
      </w:pPr>
      <w:r>
        <w:rPr>
          <w:rFonts w:cs="Arial"/>
          <w:b/>
          <w:bCs/>
          <w:sz w:val="24"/>
        </w:rPr>
        <w:t xml:space="preserve">Agenda item:          </w:t>
      </w:r>
      <w:r w:rsidRPr="00316A7C">
        <w:rPr>
          <w:rFonts w:ascii="Calibri" w:eastAsia="新細明體" w:hAnsi="Calibri" w:cs="Arial"/>
          <w:b/>
          <w:sz w:val="24"/>
          <w:szCs w:val="24"/>
          <w:lang w:eastAsia="ja-JP"/>
        </w:rPr>
        <w:t xml:space="preserve">  </w:t>
      </w:r>
      <w:r w:rsidR="00316A7C" w:rsidRPr="00316A7C">
        <w:rPr>
          <w:rFonts w:ascii="Calibri" w:eastAsia="新細明體" w:hAnsi="Calibri" w:cs="Arial"/>
          <w:b/>
          <w:sz w:val="24"/>
          <w:szCs w:val="24"/>
          <w:lang w:eastAsia="ja-JP"/>
        </w:rPr>
        <w:t>6</w:t>
      </w:r>
      <w:r w:rsidR="00460C5C" w:rsidRPr="00316A7C">
        <w:rPr>
          <w:rFonts w:ascii="Calibri" w:eastAsia="新細明體" w:hAnsi="Calibri" w:cs="Arial"/>
          <w:b/>
          <w:sz w:val="24"/>
          <w:szCs w:val="24"/>
          <w:lang w:eastAsia="ja-JP"/>
        </w:rPr>
        <w:t>.1</w:t>
      </w:r>
      <w:r w:rsidR="00316A7C" w:rsidRPr="00316A7C">
        <w:rPr>
          <w:rFonts w:ascii="Calibri" w:eastAsia="新細明體" w:hAnsi="Calibri" w:cs="Arial"/>
          <w:b/>
          <w:sz w:val="24"/>
          <w:szCs w:val="24"/>
          <w:lang w:eastAsia="ja-JP"/>
        </w:rPr>
        <w:t>2</w:t>
      </w:r>
      <w:r w:rsidR="00460C5C" w:rsidRPr="00316A7C">
        <w:rPr>
          <w:rFonts w:ascii="Calibri" w:eastAsia="新細明體" w:hAnsi="Calibri" w:cs="Arial"/>
          <w:b/>
          <w:sz w:val="24"/>
          <w:szCs w:val="24"/>
          <w:lang w:eastAsia="ja-JP"/>
        </w:rPr>
        <w:t>.7.5</w:t>
      </w:r>
      <w:r w:rsidR="001C090E" w:rsidRPr="00316A7C">
        <w:rPr>
          <w:rFonts w:ascii="Calibri" w:eastAsia="新細明體" w:hAnsi="Calibri" w:cs="Arial"/>
          <w:b/>
          <w:sz w:val="24"/>
          <w:szCs w:val="24"/>
          <w:lang w:eastAsia="ja-JP"/>
        </w:rPr>
        <w:t>.1</w:t>
      </w:r>
    </w:p>
    <w:p w:rsidR="00A73AF2" w:rsidRPr="00C04430" w:rsidRDefault="00A73AF2" w:rsidP="00A73AF2">
      <w:pPr>
        <w:tabs>
          <w:tab w:val="left" w:pos="1985"/>
        </w:tabs>
        <w:ind w:left="1985" w:hanging="1985"/>
        <w:rPr>
          <w:b/>
          <w:bCs/>
          <w:sz w:val="24"/>
          <w:szCs w:val="24"/>
        </w:rPr>
      </w:pPr>
      <w:r w:rsidRPr="00C04430">
        <w:rPr>
          <w:b/>
          <w:bCs/>
          <w:sz w:val="24"/>
          <w:szCs w:val="24"/>
        </w:rPr>
        <w:t>Source:</w:t>
      </w:r>
      <w:r w:rsidRPr="00C04430">
        <w:rPr>
          <w:b/>
          <w:bCs/>
          <w:sz w:val="24"/>
          <w:szCs w:val="24"/>
        </w:rPr>
        <w:tab/>
        <w:t xml:space="preserve">MediaTek Inc. </w:t>
      </w:r>
    </w:p>
    <w:p w:rsidR="00A73AF2" w:rsidRPr="00B07D53" w:rsidRDefault="00A73AF2" w:rsidP="00A73AF2">
      <w:pPr>
        <w:ind w:left="1985" w:hanging="1985"/>
        <w:rPr>
          <w:b/>
          <w:bCs/>
          <w:sz w:val="24"/>
          <w:szCs w:val="24"/>
        </w:rPr>
      </w:pPr>
      <w:r w:rsidRPr="00C04430">
        <w:rPr>
          <w:b/>
          <w:bCs/>
          <w:sz w:val="24"/>
          <w:szCs w:val="24"/>
        </w:rPr>
        <w:t>Title:</w:t>
      </w:r>
      <w:r w:rsidRPr="00C04430">
        <w:rPr>
          <w:b/>
          <w:bCs/>
          <w:sz w:val="24"/>
          <w:szCs w:val="24"/>
        </w:rPr>
        <w:tab/>
      </w:r>
      <w:r w:rsidR="00460C5C">
        <w:rPr>
          <w:b/>
          <w:bCs/>
          <w:sz w:val="24"/>
          <w:szCs w:val="24"/>
        </w:rPr>
        <w:t xml:space="preserve">Remaining Issues on BWP Switch </w:t>
      </w:r>
      <w:r w:rsidR="001C090E">
        <w:rPr>
          <w:b/>
          <w:bCs/>
          <w:sz w:val="24"/>
          <w:szCs w:val="24"/>
        </w:rPr>
        <w:t>Delay</w:t>
      </w:r>
    </w:p>
    <w:p w:rsidR="00A73AF2" w:rsidRPr="00C04430" w:rsidRDefault="00A73AF2" w:rsidP="00A73AF2">
      <w:pPr>
        <w:rPr>
          <w:b/>
          <w:bCs/>
          <w:sz w:val="24"/>
          <w:szCs w:val="24"/>
        </w:rPr>
      </w:pPr>
      <w:r>
        <w:rPr>
          <w:b/>
          <w:bCs/>
          <w:sz w:val="24"/>
          <w:szCs w:val="24"/>
        </w:rPr>
        <w:t xml:space="preserve">Document for:          </w:t>
      </w:r>
      <w:r w:rsidRPr="00C04430">
        <w:rPr>
          <w:b/>
          <w:bCs/>
          <w:sz w:val="24"/>
          <w:szCs w:val="24"/>
        </w:rPr>
        <w:t xml:space="preserve">Discussion </w:t>
      </w:r>
    </w:p>
    <w:p w:rsidR="00A73AF2" w:rsidRPr="00C04430" w:rsidRDefault="00A73AF2" w:rsidP="00A73AF2">
      <w:pPr>
        <w:pStyle w:val="1"/>
        <w:rPr>
          <w:rFonts w:ascii="Calibri" w:eastAsia="新細明體" w:hAnsi="Calibri" w:cs="Calibri"/>
          <w:color w:val="0D0D0D"/>
          <w:sz w:val="24"/>
          <w:szCs w:val="24"/>
          <w:lang w:eastAsia="zh-TW"/>
        </w:rPr>
      </w:pPr>
      <w:r w:rsidRPr="00C04430">
        <w:rPr>
          <w:rFonts w:ascii="Calibri" w:hAnsi="Calibri" w:cs="Calibri"/>
          <w:b/>
          <w:color w:val="0D0D0D"/>
          <w:sz w:val="24"/>
          <w:szCs w:val="24"/>
        </w:rPr>
        <w:t>1</w:t>
      </w:r>
      <w:r w:rsidR="00295E51">
        <w:rPr>
          <w:rFonts w:ascii="Calibri" w:hAnsi="Calibri" w:cs="Calibri"/>
          <w:b/>
          <w:color w:val="0D0D0D"/>
          <w:sz w:val="24"/>
          <w:szCs w:val="24"/>
        </w:rPr>
        <w:tab/>
      </w:r>
      <w:r w:rsidRPr="00D40E9E">
        <w:rPr>
          <w:rFonts w:ascii="Calibri" w:hAnsi="Calibri" w:cs="Calibri"/>
          <w:b/>
          <w:color w:val="0D0D0D"/>
          <w:sz w:val="24"/>
          <w:szCs w:val="24"/>
        </w:rPr>
        <w:t>Introduction</w:t>
      </w:r>
      <w:r w:rsidRPr="00C04430">
        <w:rPr>
          <w:rFonts w:ascii="Calibri" w:eastAsia="新細明體" w:hAnsi="Calibri" w:cs="Calibri"/>
          <w:color w:val="0D0D0D"/>
          <w:sz w:val="24"/>
          <w:szCs w:val="24"/>
          <w:lang w:eastAsia="zh-TW"/>
        </w:rPr>
        <w:t xml:space="preserve"> </w:t>
      </w:r>
    </w:p>
    <w:p w:rsidR="00217505" w:rsidRDefault="009B73F5" w:rsidP="00217505">
      <w:pPr>
        <w:rPr>
          <w:lang w:eastAsia="zh-TW"/>
        </w:rPr>
      </w:pPr>
      <w:bookmarkStart w:id="2" w:name="OLE_LINK1"/>
      <w:bookmarkStart w:id="3" w:name="OLE_LINK2"/>
      <w:bookmarkStart w:id="4" w:name="OLE_LINK132"/>
      <w:bookmarkStart w:id="5" w:name="OLE_LINK133"/>
      <w:r>
        <w:rPr>
          <w:lang w:eastAsia="zh-TW"/>
        </w:rPr>
        <w:t>In this paper, we discuss the remaining issues</w:t>
      </w:r>
      <w:r w:rsidR="00F30702">
        <w:rPr>
          <w:lang w:eastAsia="zh-TW"/>
        </w:rPr>
        <w:t xml:space="preserve"> for BW</w:t>
      </w:r>
      <w:r w:rsidR="002A7216">
        <w:rPr>
          <w:lang w:eastAsia="zh-TW"/>
        </w:rPr>
        <w:t>P switch delay, including</w:t>
      </w:r>
    </w:p>
    <w:p w:rsidR="00A352D3" w:rsidRDefault="00A352D3" w:rsidP="002A7216">
      <w:pPr>
        <w:pStyle w:val="a9"/>
        <w:numPr>
          <w:ilvl w:val="0"/>
          <w:numId w:val="22"/>
        </w:numPr>
        <w:rPr>
          <w:lang w:eastAsia="zh-TW"/>
        </w:rPr>
      </w:pPr>
      <w:r>
        <w:rPr>
          <w:lang w:eastAsia="zh-TW"/>
        </w:rPr>
        <w:t xml:space="preserve">DCI-based </w:t>
      </w:r>
      <w:r w:rsidRPr="002A7216">
        <w:rPr>
          <w:lang w:eastAsia="zh-TW"/>
        </w:rPr>
        <w:t xml:space="preserve">UL BWP switching delay </w:t>
      </w:r>
      <w:r>
        <w:rPr>
          <w:lang w:eastAsia="zh-TW"/>
        </w:rPr>
        <w:t>under TA</w:t>
      </w:r>
    </w:p>
    <w:p w:rsidR="002A7216" w:rsidRPr="002A7216" w:rsidRDefault="002A7216" w:rsidP="002A7216">
      <w:pPr>
        <w:pStyle w:val="a9"/>
        <w:numPr>
          <w:ilvl w:val="0"/>
          <w:numId w:val="22"/>
        </w:numPr>
        <w:rPr>
          <w:lang w:eastAsia="zh-TW"/>
        </w:rPr>
      </w:pPr>
      <w:r w:rsidRPr="002A7216">
        <w:rPr>
          <w:lang w:eastAsia="zh-TW"/>
        </w:rPr>
        <w:t xml:space="preserve">RRC-based BWP switch </w:t>
      </w:r>
      <w:r w:rsidR="00A352D3">
        <w:rPr>
          <w:lang w:eastAsia="zh-TW"/>
        </w:rPr>
        <w:t xml:space="preserve">delay </w:t>
      </w:r>
      <w:r w:rsidRPr="002A7216">
        <w:rPr>
          <w:lang w:eastAsia="zh-TW"/>
        </w:rPr>
        <w:t>requirement</w:t>
      </w:r>
    </w:p>
    <w:p w:rsidR="002A7216" w:rsidRPr="002A7216" w:rsidRDefault="00EC0FC3" w:rsidP="002A7216">
      <w:pPr>
        <w:pStyle w:val="a9"/>
        <w:numPr>
          <w:ilvl w:val="0"/>
          <w:numId w:val="22"/>
        </w:numPr>
        <w:rPr>
          <w:lang w:eastAsia="zh-TW"/>
        </w:rPr>
      </w:pPr>
      <w:r>
        <w:rPr>
          <w:lang w:eastAsia="zh-TW"/>
        </w:rPr>
        <w:t>RACH (</w:t>
      </w:r>
      <w:r w:rsidR="00A352D3">
        <w:rPr>
          <w:lang w:eastAsia="zh-TW"/>
        </w:rPr>
        <w:t>MAC</w:t>
      </w:r>
      <w:r>
        <w:rPr>
          <w:lang w:eastAsia="zh-TW"/>
        </w:rPr>
        <w:t>)</w:t>
      </w:r>
      <w:r w:rsidR="00A352D3" w:rsidRPr="002A7216">
        <w:rPr>
          <w:lang w:eastAsia="zh-TW"/>
        </w:rPr>
        <w:t xml:space="preserve">-based BWP switch </w:t>
      </w:r>
      <w:r w:rsidR="00A352D3">
        <w:rPr>
          <w:lang w:eastAsia="zh-TW"/>
        </w:rPr>
        <w:t xml:space="preserve">delay </w:t>
      </w:r>
      <w:r w:rsidR="00A352D3" w:rsidRPr="002A7216">
        <w:rPr>
          <w:lang w:eastAsia="zh-TW"/>
        </w:rPr>
        <w:t>requirement</w:t>
      </w:r>
    </w:p>
    <w:p w:rsidR="005917E4" w:rsidRPr="005917E4" w:rsidRDefault="00B07D53" w:rsidP="00D52DD6">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2</w:t>
      </w:r>
      <w:r w:rsidR="00295E51">
        <w:rPr>
          <w:rFonts w:ascii="Calibri" w:eastAsia="新細明體" w:hAnsi="Calibri" w:cs="Calibri"/>
          <w:b/>
          <w:color w:val="0D0D0D"/>
          <w:sz w:val="24"/>
          <w:szCs w:val="24"/>
          <w:lang w:eastAsia="zh-TW"/>
        </w:rPr>
        <w:tab/>
      </w:r>
      <w:r w:rsidR="00A352D3">
        <w:rPr>
          <w:rFonts w:ascii="Calibri" w:eastAsia="新細明體" w:hAnsi="Calibri" w:cs="Calibri"/>
          <w:b/>
          <w:color w:val="0D0D0D"/>
          <w:sz w:val="24"/>
          <w:szCs w:val="24"/>
          <w:lang w:eastAsia="zh-TW"/>
        </w:rPr>
        <w:t xml:space="preserve">DCI-based </w:t>
      </w:r>
      <w:r w:rsidR="00A352D3">
        <w:rPr>
          <w:rFonts w:ascii="Calibri" w:eastAsia="新細明體" w:hAnsi="Calibri" w:cs="Calibri"/>
          <w:b/>
          <w:sz w:val="24"/>
          <w:szCs w:val="24"/>
          <w:lang w:eastAsia="zh-TW"/>
        </w:rPr>
        <w:t>UL BWP switch delay under TA</w:t>
      </w:r>
    </w:p>
    <w:p w:rsidR="00A352D3" w:rsidRDefault="00A352D3" w:rsidP="00ED6BF8">
      <w:pPr>
        <w:jc w:val="both"/>
        <w:rPr>
          <w:rFonts w:eastAsia="SimSun" w:cs="Times New Roman"/>
          <w:lang w:eastAsia="x-none"/>
        </w:rPr>
      </w:pPr>
      <w:r>
        <w:rPr>
          <w:rFonts w:eastAsia="SimSun" w:cs="Times New Roman"/>
          <w:lang w:eastAsia="x-none"/>
        </w:rPr>
        <w:t>In Section 8.6.2 TS38.133, one Editor’s note was left to address this issue.</w:t>
      </w:r>
    </w:p>
    <w:tbl>
      <w:tblPr>
        <w:tblStyle w:val="ad"/>
        <w:tblW w:w="0" w:type="auto"/>
        <w:tblInd w:w="220" w:type="dxa"/>
        <w:tblLook w:val="04A0" w:firstRow="1" w:lastRow="0" w:firstColumn="1" w:lastColumn="0" w:noHBand="0" w:noVBand="1"/>
      </w:tblPr>
      <w:tblGrid>
        <w:gridCol w:w="9409"/>
      </w:tblGrid>
      <w:tr w:rsidR="00A352D3" w:rsidTr="00A352D3">
        <w:tc>
          <w:tcPr>
            <w:tcW w:w="9629" w:type="dxa"/>
          </w:tcPr>
          <w:p w:rsidR="00A352D3" w:rsidRPr="00A352D3" w:rsidRDefault="00A352D3" w:rsidP="00A352D3">
            <w:pPr>
              <w:rPr>
                <w:rFonts w:eastAsia="SimSun" w:cs="Times New Roman"/>
                <w:lang w:eastAsia="x-none"/>
              </w:rPr>
            </w:pPr>
            <w:r w:rsidRPr="00A352D3">
              <w:rPr>
                <w:rFonts w:ascii="Times New Roman" w:hAnsi="Times New Roman" w:cs="Times New Roman"/>
                <w:i/>
              </w:rPr>
              <w:t>Editor’s note: It is FFS if UL BWP switch delay should include the effect of the timing advance. If UE preparation time for UL BWP switch does not take into account of timing advance, the actual allowed UL BWP switch time will be shortened.</w:t>
            </w:r>
          </w:p>
        </w:tc>
      </w:tr>
    </w:tbl>
    <w:p w:rsidR="00A352D3" w:rsidRDefault="00A352D3" w:rsidP="00A352D3">
      <w:pPr>
        <w:ind w:leftChars="100" w:left="220"/>
        <w:jc w:val="both"/>
        <w:rPr>
          <w:rFonts w:eastAsia="SimSun" w:cs="Times New Roman"/>
          <w:lang w:eastAsia="x-none"/>
        </w:rPr>
      </w:pPr>
    </w:p>
    <w:p w:rsidR="00A352D3" w:rsidRDefault="00A352D3" w:rsidP="00ED6BF8">
      <w:pPr>
        <w:jc w:val="both"/>
        <w:rPr>
          <w:b/>
          <w:u w:val="single"/>
          <w:lang w:eastAsia="zh-TW"/>
        </w:rPr>
      </w:pPr>
      <w:r>
        <w:rPr>
          <w:rFonts w:eastAsia="SimSun" w:cs="Times New Roman"/>
          <w:lang w:eastAsia="x-none"/>
        </w:rPr>
        <w:t xml:space="preserve">As is illustrated in </w:t>
      </w:r>
      <w:r>
        <w:rPr>
          <w:rFonts w:eastAsia="SimSun" w:cs="Times New Roman"/>
          <w:lang w:eastAsia="x-none"/>
        </w:rPr>
        <w:fldChar w:fldCharType="begin"/>
      </w:r>
      <w:r>
        <w:rPr>
          <w:rFonts w:eastAsia="SimSun" w:cs="Times New Roman"/>
          <w:lang w:eastAsia="x-none"/>
        </w:rPr>
        <w:instrText xml:space="preserve"> REF _Ref528412564 \h </w:instrText>
      </w:r>
      <w:r>
        <w:rPr>
          <w:rFonts w:eastAsia="SimSun" w:cs="Times New Roman"/>
          <w:lang w:eastAsia="x-none"/>
        </w:rPr>
      </w:r>
      <w:r>
        <w:rPr>
          <w:rFonts w:eastAsia="SimSun" w:cs="Times New Roman"/>
          <w:lang w:eastAsia="x-none"/>
        </w:rPr>
        <w:fldChar w:fldCharType="separate"/>
      </w:r>
      <w:r>
        <w:t xml:space="preserve">Figure </w:t>
      </w:r>
      <w:r>
        <w:rPr>
          <w:noProof/>
        </w:rPr>
        <w:t>1</w:t>
      </w:r>
      <w:r>
        <w:rPr>
          <w:rFonts w:eastAsia="SimSun" w:cs="Times New Roman"/>
          <w:lang w:eastAsia="x-none"/>
        </w:rPr>
        <w:fldChar w:fldCharType="end"/>
      </w:r>
      <w:r>
        <w:rPr>
          <w:rFonts w:eastAsia="SimSun" w:cs="Times New Roman"/>
          <w:lang w:eastAsia="x-none"/>
        </w:rPr>
        <w:t xml:space="preserve">, after considering timing advance, the remaining time allowed for UE to switch it UL BWP is actually less than </w:t>
      </w:r>
      <w:r w:rsidRPr="00613426">
        <w:rPr>
          <w:rFonts w:eastAsia="SimSun"/>
          <w:lang w:val="en-GB" w:eastAsia="x-none"/>
        </w:rPr>
        <w:t>T</w:t>
      </w:r>
      <w:r w:rsidRPr="00613426">
        <w:rPr>
          <w:rFonts w:eastAsia="SimSun"/>
          <w:vertAlign w:val="subscript"/>
          <w:lang w:val="en-GB" w:eastAsia="x-none"/>
        </w:rPr>
        <w:t>BWPswitchDelay</w:t>
      </w:r>
      <w:r>
        <w:rPr>
          <w:rFonts w:eastAsia="SimSun" w:cs="Times New Roman"/>
          <w:lang w:eastAsia="x-none"/>
        </w:rPr>
        <w:t>.</w:t>
      </w:r>
    </w:p>
    <w:p w:rsidR="00A352D3" w:rsidRDefault="00A352D3" w:rsidP="00A352D3">
      <w:pPr>
        <w:jc w:val="both"/>
        <w:rPr>
          <w:rFonts w:eastAsia="SimSun" w:cs="Times New Roman"/>
          <w:lang w:eastAsia="x-none"/>
        </w:rPr>
      </w:pPr>
    </w:p>
    <w:p w:rsidR="00A352D3" w:rsidRDefault="00A352D3" w:rsidP="00A352D3">
      <w:pPr>
        <w:jc w:val="center"/>
        <w:rPr>
          <w:rFonts w:eastAsia="SimSun" w:cs="Times New Roman"/>
          <w:lang w:eastAsia="x-none"/>
        </w:rPr>
      </w:pPr>
      <w:r w:rsidRPr="002B62A3">
        <w:rPr>
          <w:noProof/>
          <w:lang w:eastAsia="zh-TW"/>
        </w:rPr>
        <w:drawing>
          <wp:inline distT="0" distB="0" distL="0" distR="0" wp14:anchorId="1678665E" wp14:editId="23FBE69D">
            <wp:extent cx="5632680" cy="165608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94825" cy="1674351"/>
                    </a:xfrm>
                    <a:prstGeom prst="rect">
                      <a:avLst/>
                    </a:prstGeom>
                    <a:noFill/>
                    <a:ln>
                      <a:noFill/>
                    </a:ln>
                  </pic:spPr>
                </pic:pic>
              </a:graphicData>
            </a:graphic>
          </wp:inline>
        </w:drawing>
      </w:r>
    </w:p>
    <w:p w:rsidR="00A352D3" w:rsidRPr="002B62A3" w:rsidRDefault="00A352D3" w:rsidP="00A352D3">
      <w:pPr>
        <w:pStyle w:val="a5"/>
        <w:jc w:val="center"/>
        <w:rPr>
          <w:lang w:val="en-US"/>
        </w:rPr>
      </w:pPr>
      <w:bookmarkStart w:id="6" w:name="_Ref528412564"/>
      <w:r>
        <w:t xml:space="preserve">Figure </w:t>
      </w:r>
      <w:fldSimple w:instr=" SEQ Figure \* ARABIC ">
        <w:r w:rsidR="00410359">
          <w:rPr>
            <w:noProof/>
          </w:rPr>
          <w:t>1</w:t>
        </w:r>
      </w:fldSimple>
      <w:bookmarkEnd w:id="6"/>
      <w:r>
        <w:rPr>
          <w:lang w:val="en-US"/>
        </w:rPr>
        <w:t xml:space="preserve">. DCI-based BWP switch </w:t>
      </w:r>
      <w:r w:rsidR="005A315A">
        <w:rPr>
          <w:lang w:val="en-US"/>
        </w:rPr>
        <w:t>d</w:t>
      </w:r>
      <w:r>
        <w:rPr>
          <w:lang w:val="en-US"/>
        </w:rPr>
        <w:t>elay for DL BWP and UL BWP.</w:t>
      </w:r>
    </w:p>
    <w:p w:rsidR="00A352D3" w:rsidRDefault="00A352D3" w:rsidP="00A352D3">
      <w:pPr>
        <w:jc w:val="both"/>
        <w:rPr>
          <w:rFonts w:eastAsia="SimSun" w:cs="Times New Roman"/>
          <w:lang w:eastAsia="x-none"/>
        </w:rPr>
      </w:pPr>
    </w:p>
    <w:p w:rsidR="00A352D3" w:rsidRDefault="003E3C1C" w:rsidP="00A352D3">
      <w:pPr>
        <w:jc w:val="both"/>
        <w:rPr>
          <w:rFonts w:eastAsia="SimSun" w:cs="Times New Roman"/>
          <w:lang w:eastAsia="x-none"/>
        </w:rPr>
      </w:pPr>
      <w:r>
        <w:rPr>
          <w:rFonts w:eastAsia="SimSun" w:cs="Times New Roman"/>
          <w:lang w:eastAsia="x-none"/>
        </w:rPr>
        <w:t>C</w:t>
      </w:r>
      <w:r w:rsidR="00A352D3">
        <w:rPr>
          <w:rFonts w:eastAsia="SimSun" w:cs="Times New Roman" w:hint="eastAsia"/>
          <w:lang w:eastAsia="x-none"/>
        </w:rPr>
        <w:t>hecking</w:t>
      </w:r>
      <w:r w:rsidR="00A352D3">
        <w:rPr>
          <w:rFonts w:eastAsia="SimSun" w:cs="Times New Roman"/>
          <w:lang w:eastAsia="x-none"/>
        </w:rPr>
        <w:t xml:space="preserve"> RAN1 spec, absolute time</w:t>
      </w:r>
      <w:r w:rsidR="00D53F00">
        <w:rPr>
          <w:rFonts w:eastAsia="SimSun" w:cs="Times New Roman"/>
          <w:lang w:eastAsia="x-none"/>
        </w:rPr>
        <w:t xml:space="preserve"> unit</w:t>
      </w:r>
      <w:r w:rsidR="00A352D3">
        <w:rPr>
          <w:rFonts w:eastAsia="SimSun" w:cs="Times New Roman"/>
          <w:lang w:eastAsia="x-none"/>
        </w:rPr>
        <w:t xml:space="preserve"> </w:t>
      </w:r>
      <w:r w:rsidR="00A352D3" w:rsidRPr="00A352D3">
        <w:rPr>
          <w:rFonts w:ascii="Times New Roman" w:hAnsi="Times New Roman" w:cs="Times New Roman"/>
          <w:i/>
        </w:rPr>
        <w:t>T</w:t>
      </w:r>
      <w:r w:rsidR="00A352D3" w:rsidRPr="00A352D3">
        <w:rPr>
          <w:rFonts w:ascii="Times New Roman" w:hAnsi="Times New Roman" w:cs="Times New Roman"/>
          <w:i/>
          <w:vertAlign w:val="subscript"/>
        </w:rPr>
        <w:t>c</w:t>
      </w:r>
      <w:r w:rsidR="00A352D3" w:rsidRPr="00A352D3">
        <w:rPr>
          <w:rFonts w:ascii="Times New Roman" w:hAnsi="Times New Roman" w:cs="Times New Roman"/>
          <w:i/>
        </w:rPr>
        <w:t xml:space="preserve"> </w:t>
      </w:r>
      <w:r w:rsidR="004939A0">
        <w:rPr>
          <w:rFonts w:eastAsia="SimSun" w:cs="Times New Roman"/>
          <w:lang w:eastAsia="x-none"/>
        </w:rPr>
        <w:t>i</w:t>
      </w:r>
      <w:r w:rsidR="00A352D3">
        <w:rPr>
          <w:rFonts w:eastAsia="SimSun" w:cs="Times New Roman"/>
          <w:lang w:eastAsia="x-none"/>
        </w:rPr>
        <w:t xml:space="preserve">s used when specifying UE’s </w:t>
      </w:r>
      <w:r w:rsidR="00A352D3" w:rsidRPr="00A352D3">
        <w:rPr>
          <w:rFonts w:eastAsia="SimSun" w:cs="Times New Roman"/>
          <w:lang w:eastAsia="x-none"/>
        </w:rPr>
        <w:t xml:space="preserve">PUSCH preparation </w:t>
      </w:r>
      <w:r w:rsidR="00D53F00">
        <w:rPr>
          <w:rFonts w:eastAsia="SimSun" w:cs="Times New Roman"/>
          <w:lang w:eastAsia="x-none"/>
        </w:rPr>
        <w:t>time</w:t>
      </w:r>
      <w:r w:rsidR="00A352D3">
        <w:rPr>
          <w:rFonts w:eastAsia="SimSun" w:cs="Times New Roman"/>
          <w:lang w:eastAsia="x-none"/>
        </w:rPr>
        <w:t xml:space="preserve"> in Section 6.4 of TS38.214 (provided in the Appendix), where the reference point is the </w:t>
      </w:r>
      <w:r w:rsidR="00A352D3" w:rsidRPr="00A352D3">
        <w:rPr>
          <w:rFonts w:eastAsia="SimSun" w:cs="Times New Roman"/>
          <w:lang w:eastAsia="x-none"/>
        </w:rPr>
        <w:t>end of the last symbol of the PDCCH</w:t>
      </w:r>
      <w:r w:rsidR="00A352D3">
        <w:rPr>
          <w:rFonts w:eastAsia="SimSun" w:cs="Times New Roman"/>
          <w:lang w:eastAsia="x-none"/>
        </w:rPr>
        <w:t xml:space="preserve"> </w:t>
      </w:r>
    </w:p>
    <w:p w:rsidR="00723D5A" w:rsidRDefault="00723D5A" w:rsidP="00A8513F">
      <w:pPr>
        <w:pStyle w:val="a5"/>
        <w:jc w:val="both"/>
        <w:rPr>
          <w:lang w:val="en-US"/>
        </w:rPr>
      </w:pPr>
      <w:bookmarkStart w:id="7" w:name="_Ref603438"/>
      <w:r>
        <w:t xml:space="preserve">Observation </w:t>
      </w:r>
      <w:fldSimple w:instr=" SEQ Observation \* ARABIC ">
        <w:r>
          <w:rPr>
            <w:noProof/>
          </w:rPr>
          <w:t>1</w:t>
        </w:r>
      </w:fldSimple>
      <w:r>
        <w:rPr>
          <w:lang w:val="en-US"/>
        </w:rPr>
        <w:t xml:space="preserve">: In </w:t>
      </w:r>
      <w:r>
        <w:t>Section 6.4 of TS38.214</w:t>
      </w:r>
      <w:r>
        <w:rPr>
          <w:lang w:val="en-US"/>
        </w:rPr>
        <w:t xml:space="preserve">, </w:t>
      </w:r>
      <w:r>
        <w:t xml:space="preserve">UE’s </w:t>
      </w:r>
      <w:r w:rsidRPr="00A352D3">
        <w:t xml:space="preserve">PUSCH preparation procedure </w:t>
      </w:r>
      <w:r w:rsidR="00D53F00">
        <w:rPr>
          <w:lang w:val="en-US"/>
        </w:rPr>
        <w:t>time</w:t>
      </w:r>
      <w:r>
        <w:rPr>
          <w:lang w:val="en-US"/>
        </w:rPr>
        <w:t xml:space="preserve"> is specified with </w:t>
      </w:r>
      <w:r>
        <w:t xml:space="preserve">absolute </w:t>
      </w:r>
      <w:r w:rsidR="008D1F1C">
        <w:rPr>
          <w:lang w:val="en-US"/>
        </w:rPr>
        <w:t>time</w:t>
      </w:r>
      <w:r>
        <w:rPr>
          <w:lang w:val="en-US"/>
        </w:rPr>
        <w:t xml:space="preserve"> </w:t>
      </w:r>
      <w:r w:rsidR="00D53F00">
        <w:rPr>
          <w:lang w:val="en-US"/>
        </w:rPr>
        <w:t xml:space="preserve">unit </w:t>
      </w:r>
      <w:r>
        <w:rPr>
          <w:lang w:val="en-US"/>
        </w:rPr>
        <w:t xml:space="preserve">and with DL </w:t>
      </w:r>
      <w:r w:rsidR="00E90315">
        <w:rPr>
          <w:lang w:val="en-US"/>
        </w:rPr>
        <w:t>as</w:t>
      </w:r>
      <w:r>
        <w:rPr>
          <w:lang w:val="en-US"/>
        </w:rPr>
        <w:t xml:space="preserve"> the reference</w:t>
      </w:r>
      <w:r w:rsidR="00E90315">
        <w:rPr>
          <w:lang w:val="en-US"/>
        </w:rPr>
        <w:t xml:space="preserve"> timing</w:t>
      </w:r>
      <w:r>
        <w:rPr>
          <w:lang w:val="en-US"/>
        </w:rPr>
        <w:t>.</w:t>
      </w:r>
      <w:bookmarkEnd w:id="7"/>
    </w:p>
    <w:p w:rsidR="00723D5A" w:rsidRDefault="00723D5A" w:rsidP="00723D5A">
      <w:pPr>
        <w:rPr>
          <w:lang w:eastAsia="x-none"/>
        </w:rPr>
      </w:pPr>
    </w:p>
    <w:p w:rsidR="00723D5A" w:rsidRDefault="00A340BB" w:rsidP="00A3684D">
      <w:pPr>
        <w:jc w:val="both"/>
        <w:rPr>
          <w:lang w:eastAsia="x-none"/>
        </w:rPr>
      </w:pPr>
      <w:r>
        <w:rPr>
          <w:rFonts w:hint="eastAsia"/>
          <w:lang w:eastAsia="x-none"/>
        </w:rPr>
        <w:lastRenderedPageBreak/>
        <w:t>In our opinion, we can also follow RAN1</w:t>
      </w:r>
      <w:r>
        <w:rPr>
          <w:lang w:eastAsia="x-none"/>
        </w:rPr>
        <w:t>’s method to resolve the issue of reduced UE preparation time for UL BWP switch due to TA.</w:t>
      </w:r>
    </w:p>
    <w:p w:rsidR="00A8513F" w:rsidRDefault="00A8513F" w:rsidP="00A4666D">
      <w:pPr>
        <w:pStyle w:val="a9"/>
        <w:numPr>
          <w:ilvl w:val="0"/>
          <w:numId w:val="25"/>
        </w:numPr>
        <w:jc w:val="both"/>
        <w:rPr>
          <w:lang w:eastAsia="x-none"/>
        </w:rPr>
      </w:pPr>
      <w:r w:rsidRPr="00A8513F">
        <w:rPr>
          <w:rFonts w:hint="eastAsia"/>
          <w:u w:val="single"/>
          <w:lang w:eastAsia="x-none"/>
        </w:rPr>
        <w:t>Absolute time</w:t>
      </w:r>
      <w:r>
        <w:rPr>
          <w:rFonts w:hint="eastAsia"/>
          <w:lang w:eastAsia="x-none"/>
        </w:rPr>
        <w:t xml:space="preserve">: Table </w:t>
      </w:r>
      <w:r w:rsidRPr="00A8513F">
        <w:rPr>
          <w:lang w:eastAsia="x-none"/>
        </w:rPr>
        <w:t>8.6.2-1</w:t>
      </w:r>
      <w:r w:rsidR="00A4666D">
        <w:rPr>
          <w:lang w:eastAsia="x-none"/>
        </w:rPr>
        <w:t xml:space="preserve"> in TS38.133 takes</w:t>
      </w:r>
      <w:r>
        <w:rPr>
          <w:lang w:eastAsia="x-none"/>
        </w:rPr>
        <w:t xml:space="preserve"> the number of slots as the unit for </w:t>
      </w:r>
      <w:r>
        <w:t>T</w:t>
      </w:r>
      <w:r>
        <w:rPr>
          <w:vertAlign w:val="subscript"/>
        </w:rPr>
        <w:t>BWPswitchDelay</w:t>
      </w:r>
      <w:r>
        <w:t xml:space="preserve">. There is no ambiguity </w:t>
      </w:r>
      <w:r w:rsidR="00E90315">
        <w:t>to further translate T</w:t>
      </w:r>
      <w:r w:rsidR="00E90315">
        <w:rPr>
          <w:vertAlign w:val="subscript"/>
        </w:rPr>
        <w:t>BWPswitchDelay</w:t>
      </w:r>
      <w:r w:rsidR="00E90315">
        <w:t xml:space="preserve"> into the unit of ms or us, because the duration of slots are well defined.</w:t>
      </w:r>
    </w:p>
    <w:p w:rsidR="00A8513F" w:rsidRPr="00A8513F" w:rsidRDefault="00A8513F" w:rsidP="00A8513F">
      <w:pPr>
        <w:jc w:val="center"/>
        <w:rPr>
          <w:b/>
          <w:lang w:eastAsia="x-none"/>
        </w:rPr>
      </w:pPr>
      <w:r w:rsidRPr="00A8513F">
        <w:rPr>
          <w:b/>
        </w:rPr>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A8513F" w:rsidRPr="001F21E0" w:rsidTr="00E90315">
        <w:trPr>
          <w:trHeight w:val="305"/>
          <w:jc w:val="center"/>
        </w:trPr>
        <w:tc>
          <w:tcPr>
            <w:tcW w:w="649" w:type="dxa"/>
            <w:vMerge w:val="restart"/>
            <w:shd w:val="clear" w:color="auto" w:fill="auto"/>
            <w:vAlign w:val="center"/>
          </w:tcPr>
          <w:p w:rsidR="00A8513F" w:rsidRPr="001F21E0" w:rsidRDefault="00A8513F" w:rsidP="00E90315">
            <w:pPr>
              <w:pStyle w:val="TAH"/>
              <w:spacing w:after="100" w:afterAutospacing="1"/>
            </w:pPr>
            <w:r w:rsidRPr="001F21E0">
              <w:rPr>
                <w:noProof/>
                <w:lang w:val="en-US"/>
              </w:rPr>
              <w:drawing>
                <wp:inline distT="0" distB="0" distL="0" distR="0" wp14:anchorId="02A2DE4B" wp14:editId="3D3695D3">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vAlign w:val="center"/>
          </w:tcPr>
          <w:p w:rsidR="00A8513F" w:rsidRPr="001F21E0" w:rsidRDefault="00A8513F" w:rsidP="00E90315">
            <w:pPr>
              <w:pStyle w:val="TAH"/>
              <w:spacing w:after="100" w:afterAutospacing="1"/>
            </w:pPr>
            <w:r w:rsidRPr="001F21E0">
              <w:t>NR Slot length (ms)</w:t>
            </w:r>
          </w:p>
        </w:tc>
        <w:tc>
          <w:tcPr>
            <w:tcW w:w="3938" w:type="dxa"/>
            <w:gridSpan w:val="2"/>
            <w:vAlign w:val="center"/>
          </w:tcPr>
          <w:p w:rsidR="00A8513F" w:rsidRPr="001F21E0" w:rsidRDefault="00A8513F" w:rsidP="00E90315">
            <w:pPr>
              <w:pStyle w:val="TAH"/>
              <w:spacing w:after="100" w:afterAutospacing="1"/>
              <w:rPr>
                <w:lang w:eastAsia="zh-CN"/>
              </w:rPr>
            </w:pPr>
            <w:r w:rsidRPr="001F21E0">
              <w:rPr>
                <w:rFonts w:hint="eastAsia"/>
                <w:lang w:eastAsia="zh-CN"/>
              </w:rPr>
              <w:t xml:space="preserve">BWP switch delay </w:t>
            </w:r>
            <w:r>
              <w:rPr>
                <w:lang w:eastAsia="zh-CN"/>
              </w:rPr>
              <w:t>T</w:t>
            </w:r>
            <w:r>
              <w:rPr>
                <w:vertAlign w:val="subscript"/>
                <w:lang w:eastAsia="zh-CN"/>
              </w:rPr>
              <w:t>BWPswitchDelay</w:t>
            </w:r>
            <w:r w:rsidRPr="001F21E0">
              <w:rPr>
                <w:lang w:eastAsia="zh-CN"/>
              </w:rPr>
              <w:t xml:space="preserve"> (slots)</w:t>
            </w:r>
          </w:p>
        </w:tc>
      </w:tr>
      <w:tr w:rsidR="00A8513F" w:rsidRPr="001F21E0" w:rsidTr="00E90315">
        <w:trPr>
          <w:trHeight w:val="306"/>
          <w:jc w:val="center"/>
        </w:trPr>
        <w:tc>
          <w:tcPr>
            <w:tcW w:w="649" w:type="dxa"/>
            <w:vMerge/>
            <w:shd w:val="clear" w:color="auto" w:fill="auto"/>
            <w:vAlign w:val="center"/>
          </w:tcPr>
          <w:p w:rsidR="00A8513F" w:rsidRPr="001F21E0" w:rsidRDefault="00A8513F" w:rsidP="00E90315">
            <w:pPr>
              <w:pStyle w:val="TAH"/>
              <w:spacing w:after="100" w:afterAutospacing="1"/>
            </w:pPr>
          </w:p>
        </w:tc>
        <w:tc>
          <w:tcPr>
            <w:tcW w:w="992" w:type="dxa"/>
            <w:vMerge/>
            <w:vAlign w:val="center"/>
          </w:tcPr>
          <w:p w:rsidR="00A8513F" w:rsidRPr="001F21E0" w:rsidRDefault="00A8513F" w:rsidP="00E90315">
            <w:pPr>
              <w:pStyle w:val="TAH"/>
              <w:spacing w:after="100" w:afterAutospacing="1"/>
            </w:pPr>
          </w:p>
        </w:tc>
        <w:tc>
          <w:tcPr>
            <w:tcW w:w="1969" w:type="dxa"/>
            <w:vAlign w:val="center"/>
          </w:tcPr>
          <w:p w:rsidR="00A8513F" w:rsidRPr="001F21E0" w:rsidRDefault="00A8513F" w:rsidP="00E90315">
            <w:pPr>
              <w:pStyle w:val="TAH"/>
              <w:spacing w:after="100" w:afterAutospacing="1"/>
              <w:rPr>
                <w:vertAlign w:val="superscript"/>
                <w:lang w:eastAsia="zh-CN"/>
              </w:rPr>
            </w:pPr>
            <w:r w:rsidRPr="001F21E0">
              <w:rPr>
                <w:rFonts w:hint="eastAsia"/>
                <w:lang w:eastAsia="zh-CN"/>
              </w:rPr>
              <w:t>Type 1</w:t>
            </w:r>
            <w:r w:rsidRPr="001F21E0">
              <w:rPr>
                <w:vertAlign w:val="superscript"/>
                <w:lang w:eastAsia="zh-CN"/>
              </w:rPr>
              <w:t>Note 1</w:t>
            </w:r>
          </w:p>
        </w:tc>
        <w:tc>
          <w:tcPr>
            <w:tcW w:w="1969" w:type="dxa"/>
            <w:vAlign w:val="center"/>
          </w:tcPr>
          <w:p w:rsidR="00A8513F" w:rsidRPr="001F21E0" w:rsidRDefault="00A8513F" w:rsidP="00E90315">
            <w:pPr>
              <w:pStyle w:val="TAH"/>
              <w:spacing w:after="100" w:afterAutospacing="1"/>
              <w:rPr>
                <w:vertAlign w:val="superscript"/>
                <w:lang w:eastAsia="zh-CN"/>
              </w:rPr>
            </w:pPr>
            <w:r w:rsidRPr="001F21E0">
              <w:rPr>
                <w:rFonts w:hint="eastAsia"/>
                <w:lang w:eastAsia="zh-CN"/>
              </w:rPr>
              <w:t>Type 2</w:t>
            </w:r>
            <w:r w:rsidRPr="001F21E0">
              <w:rPr>
                <w:vertAlign w:val="superscript"/>
                <w:lang w:eastAsia="zh-CN"/>
              </w:rPr>
              <w:t>Note 1</w:t>
            </w:r>
          </w:p>
        </w:tc>
      </w:tr>
      <w:tr w:rsidR="00A8513F" w:rsidRPr="001F21E0" w:rsidDel="00FC0501" w:rsidTr="00E90315">
        <w:trPr>
          <w:jc w:val="center"/>
        </w:trPr>
        <w:tc>
          <w:tcPr>
            <w:tcW w:w="649" w:type="dxa"/>
            <w:shd w:val="clear" w:color="auto" w:fill="auto"/>
            <w:vAlign w:val="center"/>
          </w:tcPr>
          <w:p w:rsidR="00A8513F" w:rsidRPr="001F21E0" w:rsidRDefault="00A8513F" w:rsidP="00E90315">
            <w:pPr>
              <w:pStyle w:val="TAC"/>
              <w:spacing w:after="100" w:afterAutospacing="1"/>
            </w:pPr>
            <w:r w:rsidRPr="001F21E0">
              <w:t>0</w:t>
            </w:r>
          </w:p>
        </w:tc>
        <w:tc>
          <w:tcPr>
            <w:tcW w:w="992" w:type="dxa"/>
            <w:vAlign w:val="center"/>
          </w:tcPr>
          <w:p w:rsidR="00A8513F" w:rsidRPr="001F21E0" w:rsidRDefault="00A8513F" w:rsidP="00E90315">
            <w:pPr>
              <w:pStyle w:val="TAC"/>
              <w:spacing w:after="100" w:afterAutospacing="1"/>
            </w:pPr>
            <w:r w:rsidRPr="001F21E0">
              <w:t>1</w:t>
            </w:r>
          </w:p>
        </w:tc>
        <w:tc>
          <w:tcPr>
            <w:tcW w:w="1969" w:type="dxa"/>
            <w:shd w:val="clear" w:color="auto" w:fill="auto"/>
            <w:vAlign w:val="center"/>
          </w:tcPr>
          <w:p w:rsidR="00A8513F" w:rsidRPr="001F21E0" w:rsidRDefault="00A8513F" w:rsidP="00E90315">
            <w:pPr>
              <w:pStyle w:val="TAC"/>
              <w:spacing w:after="100" w:afterAutospacing="1"/>
            </w:pPr>
            <w:r>
              <w:t>[1]</w:t>
            </w:r>
          </w:p>
        </w:tc>
        <w:tc>
          <w:tcPr>
            <w:tcW w:w="1969" w:type="dxa"/>
            <w:vAlign w:val="center"/>
          </w:tcPr>
          <w:p w:rsidR="00A8513F" w:rsidRPr="001F21E0" w:rsidRDefault="00A8513F" w:rsidP="00E90315">
            <w:pPr>
              <w:pStyle w:val="TAC"/>
              <w:spacing w:after="100" w:afterAutospacing="1"/>
            </w:pPr>
            <w:r w:rsidRPr="001F21E0">
              <w:t>[3]</w:t>
            </w:r>
          </w:p>
        </w:tc>
      </w:tr>
      <w:tr w:rsidR="00A8513F" w:rsidRPr="001F21E0" w:rsidDel="00FC0501" w:rsidTr="00E90315">
        <w:trPr>
          <w:jc w:val="center"/>
        </w:trPr>
        <w:tc>
          <w:tcPr>
            <w:tcW w:w="649" w:type="dxa"/>
            <w:shd w:val="clear" w:color="auto" w:fill="auto"/>
            <w:vAlign w:val="center"/>
          </w:tcPr>
          <w:p w:rsidR="00A8513F" w:rsidRPr="001F21E0" w:rsidRDefault="00A8513F" w:rsidP="00E90315">
            <w:pPr>
              <w:pStyle w:val="TAC"/>
              <w:spacing w:after="100" w:afterAutospacing="1"/>
            </w:pPr>
            <w:r w:rsidRPr="001F21E0">
              <w:t>1</w:t>
            </w:r>
          </w:p>
        </w:tc>
        <w:tc>
          <w:tcPr>
            <w:tcW w:w="992" w:type="dxa"/>
            <w:vAlign w:val="center"/>
          </w:tcPr>
          <w:p w:rsidR="00A8513F" w:rsidRPr="001F21E0" w:rsidRDefault="00A8513F" w:rsidP="00E90315">
            <w:pPr>
              <w:pStyle w:val="TAC"/>
              <w:spacing w:after="100" w:afterAutospacing="1"/>
            </w:pPr>
            <w:r w:rsidRPr="001F21E0">
              <w:t>0.5</w:t>
            </w:r>
          </w:p>
        </w:tc>
        <w:tc>
          <w:tcPr>
            <w:tcW w:w="1969" w:type="dxa"/>
            <w:shd w:val="clear" w:color="auto" w:fill="auto"/>
            <w:vAlign w:val="center"/>
          </w:tcPr>
          <w:p w:rsidR="00A8513F" w:rsidRPr="001F21E0" w:rsidRDefault="00A8513F" w:rsidP="00E90315">
            <w:pPr>
              <w:pStyle w:val="TAC"/>
              <w:spacing w:after="100" w:afterAutospacing="1"/>
            </w:pPr>
            <w:r>
              <w:t>[2]</w:t>
            </w:r>
          </w:p>
        </w:tc>
        <w:tc>
          <w:tcPr>
            <w:tcW w:w="1969" w:type="dxa"/>
            <w:vAlign w:val="center"/>
          </w:tcPr>
          <w:p w:rsidR="00A8513F" w:rsidRPr="001F21E0" w:rsidRDefault="00A8513F" w:rsidP="00E90315">
            <w:pPr>
              <w:pStyle w:val="TAC"/>
              <w:spacing w:after="100" w:afterAutospacing="1"/>
            </w:pPr>
            <w:r w:rsidRPr="001F21E0">
              <w:t>[5]</w:t>
            </w:r>
          </w:p>
        </w:tc>
      </w:tr>
      <w:tr w:rsidR="00A8513F" w:rsidRPr="001F21E0" w:rsidDel="00FC0501" w:rsidTr="00E90315">
        <w:trPr>
          <w:jc w:val="center"/>
        </w:trPr>
        <w:tc>
          <w:tcPr>
            <w:tcW w:w="649" w:type="dxa"/>
            <w:shd w:val="clear" w:color="auto" w:fill="auto"/>
            <w:vAlign w:val="center"/>
          </w:tcPr>
          <w:p w:rsidR="00A8513F" w:rsidRPr="001F21E0" w:rsidRDefault="00A8513F" w:rsidP="00E90315">
            <w:pPr>
              <w:pStyle w:val="TAC"/>
              <w:spacing w:after="100" w:afterAutospacing="1"/>
            </w:pPr>
            <w:r w:rsidRPr="001F21E0">
              <w:t>2</w:t>
            </w:r>
          </w:p>
        </w:tc>
        <w:tc>
          <w:tcPr>
            <w:tcW w:w="992" w:type="dxa"/>
            <w:vAlign w:val="center"/>
          </w:tcPr>
          <w:p w:rsidR="00A8513F" w:rsidRPr="001F21E0" w:rsidRDefault="00A8513F" w:rsidP="00E90315">
            <w:pPr>
              <w:pStyle w:val="TAC"/>
              <w:spacing w:after="100" w:afterAutospacing="1"/>
            </w:pPr>
            <w:r w:rsidRPr="001F21E0">
              <w:t>0.25</w:t>
            </w:r>
          </w:p>
        </w:tc>
        <w:tc>
          <w:tcPr>
            <w:tcW w:w="1969" w:type="dxa"/>
            <w:shd w:val="clear" w:color="auto" w:fill="auto"/>
            <w:vAlign w:val="center"/>
          </w:tcPr>
          <w:p w:rsidR="00A8513F" w:rsidRPr="001F21E0" w:rsidRDefault="00A8513F" w:rsidP="00E90315">
            <w:pPr>
              <w:pStyle w:val="TAC"/>
              <w:spacing w:after="100" w:afterAutospacing="1"/>
            </w:pPr>
            <w:r>
              <w:t>[3]</w:t>
            </w:r>
          </w:p>
        </w:tc>
        <w:tc>
          <w:tcPr>
            <w:tcW w:w="1969" w:type="dxa"/>
            <w:vAlign w:val="center"/>
          </w:tcPr>
          <w:p w:rsidR="00A8513F" w:rsidRPr="001F21E0" w:rsidRDefault="00A8513F" w:rsidP="00E90315">
            <w:pPr>
              <w:pStyle w:val="TAC"/>
              <w:spacing w:after="100" w:afterAutospacing="1"/>
            </w:pPr>
            <w:r w:rsidRPr="001F21E0">
              <w:t>[9]</w:t>
            </w:r>
          </w:p>
        </w:tc>
      </w:tr>
      <w:tr w:rsidR="00A8513F" w:rsidRPr="001F21E0" w:rsidDel="00FC0501" w:rsidTr="00E90315">
        <w:trPr>
          <w:jc w:val="center"/>
        </w:trPr>
        <w:tc>
          <w:tcPr>
            <w:tcW w:w="649" w:type="dxa"/>
            <w:shd w:val="clear" w:color="auto" w:fill="auto"/>
            <w:vAlign w:val="center"/>
          </w:tcPr>
          <w:p w:rsidR="00A8513F" w:rsidRPr="001F21E0" w:rsidRDefault="00A8513F" w:rsidP="00E90315">
            <w:pPr>
              <w:pStyle w:val="TAC"/>
              <w:spacing w:after="100" w:afterAutospacing="1"/>
            </w:pPr>
            <w:r w:rsidRPr="001F21E0">
              <w:t>3</w:t>
            </w:r>
          </w:p>
        </w:tc>
        <w:tc>
          <w:tcPr>
            <w:tcW w:w="992" w:type="dxa"/>
            <w:vAlign w:val="center"/>
          </w:tcPr>
          <w:p w:rsidR="00A8513F" w:rsidRPr="001F21E0" w:rsidRDefault="00A8513F" w:rsidP="00E90315">
            <w:pPr>
              <w:pStyle w:val="TAC"/>
              <w:spacing w:after="100" w:afterAutospacing="1"/>
            </w:pPr>
            <w:r w:rsidRPr="001F21E0">
              <w:t>0.125</w:t>
            </w:r>
          </w:p>
        </w:tc>
        <w:tc>
          <w:tcPr>
            <w:tcW w:w="1969" w:type="dxa"/>
            <w:shd w:val="clear" w:color="auto" w:fill="auto"/>
            <w:vAlign w:val="center"/>
          </w:tcPr>
          <w:p w:rsidR="00A8513F" w:rsidRPr="001F21E0" w:rsidRDefault="00A8513F" w:rsidP="00E90315">
            <w:pPr>
              <w:pStyle w:val="TAC"/>
              <w:spacing w:after="100" w:afterAutospacing="1"/>
            </w:pPr>
            <w:r>
              <w:t>[6]</w:t>
            </w:r>
          </w:p>
        </w:tc>
        <w:tc>
          <w:tcPr>
            <w:tcW w:w="1969" w:type="dxa"/>
            <w:vAlign w:val="center"/>
          </w:tcPr>
          <w:p w:rsidR="00A8513F" w:rsidRPr="001F21E0" w:rsidRDefault="00A8513F" w:rsidP="00E90315">
            <w:pPr>
              <w:pStyle w:val="TAC"/>
              <w:spacing w:after="100" w:afterAutospacing="1"/>
            </w:pPr>
            <w:r w:rsidRPr="001F21E0">
              <w:t>[17]</w:t>
            </w:r>
          </w:p>
        </w:tc>
      </w:tr>
    </w:tbl>
    <w:p w:rsidR="00723D5A" w:rsidRDefault="00723D5A" w:rsidP="00A352D3">
      <w:pPr>
        <w:jc w:val="both"/>
        <w:rPr>
          <w:rFonts w:eastAsia="SimSun" w:cs="Times New Roman"/>
          <w:lang w:eastAsia="x-none"/>
        </w:rPr>
      </w:pPr>
    </w:p>
    <w:p w:rsidR="00E90315" w:rsidRDefault="00E90315" w:rsidP="00E90315">
      <w:pPr>
        <w:pStyle w:val="a9"/>
        <w:numPr>
          <w:ilvl w:val="0"/>
          <w:numId w:val="25"/>
        </w:numPr>
        <w:jc w:val="both"/>
        <w:rPr>
          <w:rFonts w:eastAsia="SimSun" w:cs="Times New Roman"/>
          <w:lang w:eastAsia="x-none"/>
        </w:rPr>
      </w:pPr>
      <w:r w:rsidRPr="00E90315">
        <w:rPr>
          <w:rFonts w:eastAsia="SimSun" w:cs="Times New Roman" w:hint="eastAsia"/>
          <w:u w:val="single"/>
          <w:lang w:eastAsia="x-none"/>
        </w:rPr>
        <w:t xml:space="preserve">DL </w:t>
      </w:r>
      <w:r w:rsidRPr="00E90315">
        <w:rPr>
          <w:rFonts w:eastAsia="SimSun" w:cs="Times New Roman"/>
          <w:u w:val="single"/>
          <w:lang w:eastAsia="x-none"/>
        </w:rPr>
        <w:t>reference timing</w:t>
      </w:r>
      <w:r>
        <w:rPr>
          <w:rFonts w:eastAsia="SimSun" w:cs="Times New Roman"/>
          <w:lang w:eastAsia="x-none"/>
        </w:rPr>
        <w:t>: In current Section 8.6.2, it is not clear addressed whether the ‘slot(s)’ in the 1</w:t>
      </w:r>
      <w:r w:rsidRPr="00E90315">
        <w:rPr>
          <w:rFonts w:eastAsia="SimSun" w:cs="Times New Roman"/>
          <w:vertAlign w:val="superscript"/>
          <w:lang w:eastAsia="x-none"/>
        </w:rPr>
        <w:t>st</w:t>
      </w:r>
      <w:r>
        <w:rPr>
          <w:rFonts w:eastAsia="SimSun" w:cs="Times New Roman"/>
          <w:lang w:eastAsia="x-none"/>
        </w:rPr>
        <w:t xml:space="preserve"> and 2</w:t>
      </w:r>
      <w:r w:rsidRPr="00E90315">
        <w:rPr>
          <w:rFonts w:eastAsia="SimSun" w:cs="Times New Roman"/>
          <w:vertAlign w:val="superscript"/>
          <w:lang w:eastAsia="x-none"/>
        </w:rPr>
        <w:t>nd</w:t>
      </w:r>
      <w:r>
        <w:rPr>
          <w:rFonts w:eastAsia="SimSun" w:cs="Times New Roman"/>
          <w:lang w:eastAsia="x-none"/>
        </w:rPr>
        <w:t xml:space="preserve"> paragraphs are DL slots or UL slots. </w:t>
      </w:r>
    </w:p>
    <w:tbl>
      <w:tblPr>
        <w:tblStyle w:val="ad"/>
        <w:tblW w:w="0" w:type="auto"/>
        <w:tblInd w:w="660" w:type="dxa"/>
        <w:tblLook w:val="04A0" w:firstRow="1" w:lastRow="0" w:firstColumn="1" w:lastColumn="0" w:noHBand="0" w:noVBand="1"/>
      </w:tblPr>
      <w:tblGrid>
        <w:gridCol w:w="8969"/>
      </w:tblGrid>
      <w:tr w:rsidR="00E90315" w:rsidTr="00E90315">
        <w:tc>
          <w:tcPr>
            <w:tcW w:w="9629" w:type="dxa"/>
          </w:tcPr>
          <w:p w:rsidR="00E90315" w:rsidRPr="00B564D7" w:rsidRDefault="00E90315" w:rsidP="00E90315">
            <w:pPr>
              <w:spacing w:afterLines="50" w:after="120"/>
              <w:ind w:left="1"/>
              <w:rPr>
                <w:sz w:val="20"/>
              </w:rPr>
            </w:pPr>
            <w:r w:rsidRPr="00B564D7">
              <w:rPr>
                <w:sz w:val="20"/>
              </w:rPr>
              <w:t>F</w:t>
            </w:r>
            <w:r w:rsidRPr="00B564D7">
              <w:rPr>
                <w:rFonts w:hint="eastAsia"/>
                <w:sz w:val="20"/>
              </w:rPr>
              <w:t xml:space="preserve">or </w:t>
            </w:r>
            <w:r w:rsidRPr="00B564D7">
              <w:rPr>
                <w:sz w:val="20"/>
              </w:rPr>
              <w:t xml:space="preserve">DCI-based BWP switch, after the UE receives BWP switching request at </w:t>
            </w:r>
            <w:r w:rsidRPr="00B564D7">
              <w:rPr>
                <w:sz w:val="20"/>
                <w:highlight w:val="yellow"/>
              </w:rPr>
              <w:t>slot</w:t>
            </w:r>
            <w:r w:rsidRPr="00B564D7">
              <w:rPr>
                <w:sz w:val="20"/>
              </w:rPr>
              <w:t xml:space="preserve"> n on a serving cell, UE shall be able to receive PDSCH (for DL active BWP switch) or transmit PUSCH (for UL active BWP switch) on the new BWP on the serving cell on which BWP switch occurs no later than at </w:t>
            </w:r>
            <w:r w:rsidRPr="00B564D7">
              <w:rPr>
                <w:sz w:val="20"/>
                <w:highlight w:val="yellow"/>
              </w:rPr>
              <w:t>slot</w:t>
            </w:r>
            <w:r w:rsidRPr="00B564D7">
              <w:rPr>
                <w:sz w:val="20"/>
              </w:rPr>
              <w:t xml:space="preserve"> n+ T</w:t>
            </w:r>
            <w:r w:rsidRPr="00B564D7">
              <w:rPr>
                <w:sz w:val="20"/>
                <w:vertAlign w:val="subscript"/>
              </w:rPr>
              <w:t>BWPswitchDelay</w:t>
            </w:r>
            <w:r w:rsidRPr="00B564D7">
              <w:rPr>
                <w:sz w:val="20"/>
              </w:rPr>
              <w:t>.</w:t>
            </w:r>
          </w:p>
          <w:p w:rsidR="00E90315" w:rsidRPr="00E90315" w:rsidRDefault="00E90315" w:rsidP="00E90315">
            <w:pPr>
              <w:spacing w:afterLines="50" w:after="120"/>
              <w:ind w:left="1"/>
              <w:rPr>
                <w:rFonts w:eastAsia="SimSun" w:cs="Times New Roman"/>
                <w:lang w:eastAsia="x-none"/>
              </w:rPr>
            </w:pPr>
            <w:r w:rsidRPr="00B564D7">
              <w:rPr>
                <w:sz w:val="20"/>
              </w:rPr>
              <w:t xml:space="preserve">For timer-based BWP switch, the UE shall start BWP switch at </w:t>
            </w:r>
            <w:r w:rsidRPr="00B564D7">
              <w:rPr>
                <w:sz w:val="20"/>
                <w:highlight w:val="yellow"/>
              </w:rPr>
              <w:t>slot n</w:t>
            </w:r>
            <w:r w:rsidRPr="00B564D7">
              <w:rPr>
                <w:sz w:val="20"/>
              </w:rPr>
              <w:t xml:space="preserve">, where n is the beginning of a subframe (FR1) or half-subframe (FR2) immediately after a BWP-inactivity timer </w:t>
            </w:r>
            <w:r w:rsidRPr="00B564D7">
              <w:rPr>
                <w:i/>
                <w:sz w:val="20"/>
              </w:rPr>
              <w:t>bwp-InactivityTimer</w:t>
            </w:r>
            <w:r w:rsidRPr="00B564D7">
              <w:rPr>
                <w:sz w:val="20"/>
              </w:rPr>
              <w:t xml:space="preserve"> [2] expires on a serving cell, and the UE shall be able to receive PDSCH (for DL active BWP switch) or transmit PUSCH (for UL active BWP switch) on the new BWP on the serving cell on which BWP switch occurs no later than at </w:t>
            </w:r>
            <w:r w:rsidRPr="00B564D7">
              <w:rPr>
                <w:sz w:val="20"/>
                <w:highlight w:val="yellow"/>
              </w:rPr>
              <w:t>slot</w:t>
            </w:r>
            <w:r w:rsidRPr="00B564D7">
              <w:rPr>
                <w:sz w:val="20"/>
              </w:rPr>
              <w:t xml:space="preserve"> n+ T</w:t>
            </w:r>
            <w:r w:rsidRPr="00B564D7">
              <w:rPr>
                <w:sz w:val="20"/>
                <w:vertAlign w:val="subscript"/>
              </w:rPr>
              <w:t>BWPswitchDelay</w:t>
            </w:r>
            <w:r w:rsidRPr="00B564D7">
              <w:rPr>
                <w:sz w:val="20"/>
              </w:rPr>
              <w:t>.</w:t>
            </w:r>
          </w:p>
        </w:tc>
      </w:tr>
    </w:tbl>
    <w:p w:rsidR="00E90315" w:rsidRDefault="00E90315" w:rsidP="00E90315">
      <w:pPr>
        <w:ind w:leftChars="300" w:left="660"/>
        <w:jc w:val="both"/>
        <w:rPr>
          <w:rFonts w:eastAsia="SimSun" w:cs="Times New Roman"/>
          <w:lang w:eastAsia="x-none"/>
        </w:rPr>
      </w:pPr>
    </w:p>
    <w:p w:rsidR="005179EC" w:rsidRPr="005179EC" w:rsidRDefault="00B564D7" w:rsidP="005179EC">
      <w:pPr>
        <w:ind w:leftChars="300" w:left="660"/>
        <w:jc w:val="both"/>
      </w:pPr>
      <w:r>
        <w:rPr>
          <w:rFonts w:eastAsia="SimSun" w:cs="Times New Roman" w:hint="eastAsia"/>
          <w:lang w:eastAsia="x-none"/>
        </w:rPr>
        <w:t xml:space="preserve">Thus, a very simple way to resolve this issue is to clearly </w:t>
      </w:r>
      <w:r w:rsidR="00A4666D">
        <w:rPr>
          <w:rFonts w:eastAsia="SimSun" w:cs="Times New Roman"/>
          <w:lang w:eastAsia="x-none"/>
        </w:rPr>
        <w:t>specify</w:t>
      </w:r>
      <w:r>
        <w:rPr>
          <w:rFonts w:eastAsia="SimSun" w:cs="Times New Roman" w:hint="eastAsia"/>
          <w:lang w:eastAsia="x-none"/>
        </w:rPr>
        <w:t xml:space="preserve"> that all the </w:t>
      </w:r>
      <w:r w:rsidR="00A42B0C">
        <w:rPr>
          <w:rFonts w:eastAsia="SimSun" w:cs="Times New Roman"/>
          <w:lang w:eastAsia="x-none"/>
        </w:rPr>
        <w:t>‘</w:t>
      </w:r>
      <w:r>
        <w:rPr>
          <w:rFonts w:eastAsia="SimSun" w:cs="Times New Roman" w:hint="eastAsia"/>
          <w:lang w:eastAsia="x-none"/>
        </w:rPr>
        <w:t>slots</w:t>
      </w:r>
      <w:r w:rsidR="00A42B0C">
        <w:rPr>
          <w:rFonts w:eastAsia="SimSun" w:cs="Times New Roman"/>
          <w:lang w:eastAsia="x-none"/>
        </w:rPr>
        <w:t>’</w:t>
      </w:r>
      <w:r>
        <w:rPr>
          <w:rFonts w:eastAsia="SimSun" w:cs="Times New Roman" w:hint="eastAsia"/>
          <w:lang w:eastAsia="x-none"/>
        </w:rPr>
        <w:t xml:space="preserve"> are DL slots, </w:t>
      </w:r>
      <w:r>
        <w:rPr>
          <w:rFonts w:eastAsia="SimSun" w:cs="Times New Roman"/>
          <w:lang w:eastAsia="x-none"/>
        </w:rPr>
        <w:t xml:space="preserve">even for UL BWP switch. </w:t>
      </w:r>
      <w:r w:rsidR="005A315A">
        <w:rPr>
          <w:rFonts w:eastAsia="SimSun" w:cs="Times New Roman"/>
          <w:lang w:eastAsia="x-none"/>
        </w:rPr>
        <w:t xml:space="preserve">As illustrated in </w:t>
      </w:r>
      <w:r w:rsidR="005A315A">
        <w:fldChar w:fldCharType="begin"/>
      </w:r>
      <w:r w:rsidR="005A315A">
        <w:instrText xml:space="preserve"> REF _Ref475489 \h </w:instrText>
      </w:r>
      <w:r w:rsidR="005A315A">
        <w:fldChar w:fldCharType="separate"/>
      </w:r>
      <w:r w:rsidR="005A315A">
        <w:t xml:space="preserve">Figure </w:t>
      </w:r>
      <w:r w:rsidR="005A315A">
        <w:rPr>
          <w:noProof/>
        </w:rPr>
        <w:t>2</w:t>
      </w:r>
      <w:r w:rsidR="005A315A">
        <w:fldChar w:fldCharType="end"/>
      </w:r>
      <w:r w:rsidR="005A315A">
        <w:t>, UE is only required to be ready to receive in a DL BWP or transmit in a UL BWP right after the purple time.</w:t>
      </w:r>
      <w:r w:rsidR="005179EC">
        <w:t xml:space="preserve"> This means that </w:t>
      </w:r>
      <w:r w:rsidR="005179EC" w:rsidRPr="00B564D7">
        <w:rPr>
          <w:sz w:val="20"/>
        </w:rPr>
        <w:t>T</w:t>
      </w:r>
      <w:r w:rsidR="005179EC" w:rsidRPr="00B564D7">
        <w:rPr>
          <w:sz w:val="20"/>
          <w:vertAlign w:val="subscript"/>
        </w:rPr>
        <w:t>BWPswitchDelay</w:t>
      </w:r>
      <w:r w:rsidR="005179EC">
        <w:t xml:space="preserve"> is </w:t>
      </w:r>
      <w:r w:rsidR="00A4666D">
        <w:t>shared to both</w:t>
      </w:r>
      <w:r w:rsidR="005179EC">
        <w:t xml:space="preserve"> DL BWP switch and UL BWP switch. Furthermore, since PUSCH does not need to occupy the whole slot, it also makes the UL scheduling on </w:t>
      </w:r>
      <w:r w:rsidR="007F00A9">
        <w:t xml:space="preserve">some of the OFDM symbols in </w:t>
      </w:r>
      <w:r w:rsidR="005179EC">
        <w:t xml:space="preserve">UL slot #(n+3) possible, if </w:t>
      </w:r>
      <w:r w:rsidR="00A4666D">
        <w:t xml:space="preserve">all </w:t>
      </w:r>
      <w:r w:rsidR="005179EC">
        <w:t>PUSCH symbols come after the purple line.</w:t>
      </w:r>
    </w:p>
    <w:p w:rsidR="005A315A" w:rsidRDefault="00B564D7" w:rsidP="005A315A">
      <w:pPr>
        <w:jc w:val="center"/>
        <w:rPr>
          <w:rFonts w:eastAsia="SimSun" w:cs="Times New Roman"/>
          <w:lang w:eastAsia="x-none"/>
        </w:rPr>
      </w:pPr>
      <w:r w:rsidRPr="00B564D7">
        <w:rPr>
          <w:noProof/>
          <w:lang w:eastAsia="zh-TW"/>
        </w:rPr>
        <w:drawing>
          <wp:inline distT="0" distB="0" distL="0" distR="0">
            <wp:extent cx="5342044" cy="1580158"/>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51955" cy="1583090"/>
                    </a:xfrm>
                    <a:prstGeom prst="rect">
                      <a:avLst/>
                    </a:prstGeom>
                    <a:noFill/>
                    <a:ln>
                      <a:noFill/>
                    </a:ln>
                  </pic:spPr>
                </pic:pic>
              </a:graphicData>
            </a:graphic>
          </wp:inline>
        </w:drawing>
      </w:r>
      <w:r w:rsidR="005A315A" w:rsidRPr="005A315A">
        <w:rPr>
          <w:rFonts w:eastAsia="SimSun" w:cs="Times New Roman"/>
          <w:lang w:eastAsia="x-none"/>
        </w:rPr>
        <w:t xml:space="preserve"> </w:t>
      </w:r>
    </w:p>
    <w:p w:rsidR="005A315A" w:rsidRPr="002B62A3" w:rsidRDefault="005A315A" w:rsidP="005A315A">
      <w:pPr>
        <w:pStyle w:val="a5"/>
        <w:jc w:val="center"/>
        <w:rPr>
          <w:lang w:val="en-US"/>
        </w:rPr>
      </w:pPr>
      <w:bookmarkStart w:id="8" w:name="_Ref475489"/>
      <w:r>
        <w:t xml:space="preserve">Figure </w:t>
      </w:r>
      <w:fldSimple w:instr=" SEQ Figure \* ARABIC ">
        <w:r w:rsidR="00410359">
          <w:rPr>
            <w:noProof/>
          </w:rPr>
          <w:t>2</w:t>
        </w:r>
      </w:fldSimple>
      <w:bookmarkEnd w:id="8"/>
      <w:r>
        <w:rPr>
          <w:lang w:val="en-US"/>
        </w:rPr>
        <w:t>. Proposal to resolve the issue of DCI-based UL BWP switch delay under TA.</w:t>
      </w:r>
    </w:p>
    <w:p w:rsidR="00E90315" w:rsidRPr="005A315A" w:rsidRDefault="00E90315" w:rsidP="00B564D7">
      <w:pPr>
        <w:jc w:val="center"/>
        <w:rPr>
          <w:rFonts w:eastAsia="SimSun" w:cs="Times New Roman"/>
          <w:lang w:eastAsia="x-none"/>
        </w:rPr>
      </w:pPr>
    </w:p>
    <w:p w:rsidR="00E90315" w:rsidRDefault="00A42B0C" w:rsidP="00E90315">
      <w:pPr>
        <w:jc w:val="both"/>
        <w:rPr>
          <w:rFonts w:eastAsia="SimSun" w:cs="Times New Roman"/>
          <w:lang w:eastAsia="x-none"/>
        </w:rPr>
      </w:pPr>
      <w:r>
        <w:rPr>
          <w:rFonts w:eastAsia="SimSun" w:cs="Times New Roman" w:hint="eastAsia"/>
          <w:lang w:eastAsia="x-none"/>
        </w:rPr>
        <w:t>T</w:t>
      </w:r>
      <w:r>
        <w:rPr>
          <w:rFonts w:eastAsia="SimSun" w:cs="Times New Roman"/>
          <w:lang w:eastAsia="x-none"/>
        </w:rPr>
        <w:t>he proposed modifications are provided i</w:t>
      </w:r>
      <w:r w:rsidRPr="00E12CD1">
        <w:rPr>
          <w:rFonts w:eastAsia="SimSun" w:cs="Times New Roman"/>
          <w:lang w:eastAsia="x-none"/>
        </w:rPr>
        <w:t>n [</w:t>
      </w:r>
      <w:r w:rsidR="00E12CD1" w:rsidRPr="00E12CD1">
        <w:rPr>
          <w:rFonts w:eastAsia="SimSun" w:cs="Times New Roman"/>
          <w:lang w:eastAsia="x-none"/>
        </w:rPr>
        <w:t>3</w:t>
      </w:r>
      <w:r w:rsidRPr="00E12CD1">
        <w:rPr>
          <w:rFonts w:eastAsia="SimSun" w:cs="Times New Roman"/>
          <w:lang w:eastAsia="x-none"/>
        </w:rPr>
        <w:t>],</w:t>
      </w:r>
      <w:r>
        <w:rPr>
          <w:rFonts w:eastAsia="SimSun" w:cs="Times New Roman"/>
          <w:lang w:eastAsia="x-none"/>
        </w:rPr>
        <w:t xml:space="preserve"> while the relevant part is captured below</w:t>
      </w:r>
    </w:p>
    <w:tbl>
      <w:tblPr>
        <w:tblStyle w:val="ad"/>
        <w:tblW w:w="0" w:type="auto"/>
        <w:tblInd w:w="440" w:type="dxa"/>
        <w:tblLook w:val="04A0" w:firstRow="1" w:lastRow="0" w:firstColumn="1" w:lastColumn="0" w:noHBand="0" w:noVBand="1"/>
      </w:tblPr>
      <w:tblGrid>
        <w:gridCol w:w="9189"/>
      </w:tblGrid>
      <w:tr w:rsidR="00A42B0C" w:rsidTr="00A42B0C">
        <w:tc>
          <w:tcPr>
            <w:tcW w:w="9629" w:type="dxa"/>
          </w:tcPr>
          <w:p w:rsidR="00A42B0C" w:rsidRPr="00A42B0C" w:rsidRDefault="00A42B0C" w:rsidP="00A42B0C">
            <w:pPr>
              <w:spacing w:afterLines="50" w:after="120"/>
              <w:ind w:left="1"/>
              <w:jc w:val="both"/>
              <w:rPr>
                <w:sz w:val="20"/>
              </w:rPr>
            </w:pPr>
            <w:r w:rsidRPr="00B564D7">
              <w:rPr>
                <w:sz w:val="20"/>
              </w:rPr>
              <w:t>F</w:t>
            </w:r>
            <w:r w:rsidRPr="00B564D7">
              <w:rPr>
                <w:rFonts w:hint="eastAsia"/>
                <w:sz w:val="20"/>
              </w:rPr>
              <w:t xml:space="preserve">or </w:t>
            </w:r>
            <w:r w:rsidRPr="00B564D7">
              <w:rPr>
                <w:sz w:val="20"/>
              </w:rPr>
              <w:t>DCI-based BWP switch, after the UE receives BWP s</w:t>
            </w:r>
            <w:r w:rsidRPr="00A42B0C">
              <w:rPr>
                <w:sz w:val="20"/>
              </w:rPr>
              <w:t>witching request at</w:t>
            </w:r>
            <w:r>
              <w:rPr>
                <w:sz w:val="20"/>
              </w:rPr>
              <w:t xml:space="preserve"> </w:t>
            </w:r>
            <w:r w:rsidRPr="00A42B0C">
              <w:rPr>
                <w:color w:val="FF0000"/>
                <w:sz w:val="20"/>
                <w:u w:val="single"/>
              </w:rPr>
              <w:t>DL</w:t>
            </w:r>
            <w:r w:rsidRPr="00A42B0C">
              <w:rPr>
                <w:sz w:val="20"/>
              </w:rPr>
              <w:t xml:space="preserve"> slot n on a serving cell, UE shall be able to receive PDSCH (for DL active BWP switch) or transmit PUSCH (for UL active BWP switch) on the new </w:t>
            </w:r>
            <w:r w:rsidRPr="00A42B0C">
              <w:rPr>
                <w:sz w:val="20"/>
              </w:rPr>
              <w:lastRenderedPageBreak/>
              <w:t xml:space="preserve">BWP on the serving cell on which BWP switch occurs </w:t>
            </w:r>
            <w:r w:rsidRPr="00A42B0C">
              <w:rPr>
                <w:strike/>
                <w:color w:val="FF0000"/>
                <w:sz w:val="20"/>
                <w:u w:val="single"/>
              </w:rPr>
              <w:t>no later than at</w:t>
            </w:r>
            <w:r w:rsidRPr="00A42B0C">
              <w:rPr>
                <w:color w:val="FF0000"/>
                <w:sz w:val="20"/>
                <w:u w:val="single"/>
              </w:rPr>
              <w:t xml:space="preserve"> right after the beginning of DL</w:t>
            </w:r>
            <w:r w:rsidRPr="00A42B0C">
              <w:rPr>
                <w:sz w:val="20"/>
              </w:rPr>
              <w:t xml:space="preserve"> slot n+ T</w:t>
            </w:r>
            <w:r w:rsidRPr="00A42B0C">
              <w:rPr>
                <w:sz w:val="20"/>
                <w:vertAlign w:val="subscript"/>
              </w:rPr>
              <w:t>BWPswitchDelay</w:t>
            </w:r>
            <w:r w:rsidRPr="00A42B0C">
              <w:rPr>
                <w:sz w:val="20"/>
              </w:rPr>
              <w:t>.</w:t>
            </w:r>
          </w:p>
          <w:p w:rsidR="00A42B0C" w:rsidRDefault="00A42B0C" w:rsidP="00A42B0C">
            <w:pPr>
              <w:jc w:val="both"/>
              <w:rPr>
                <w:rFonts w:eastAsia="SimSun" w:cs="Times New Roman"/>
                <w:lang w:eastAsia="x-none"/>
              </w:rPr>
            </w:pPr>
            <w:r w:rsidRPr="00A42B0C">
              <w:rPr>
                <w:sz w:val="20"/>
              </w:rPr>
              <w:t xml:space="preserve">For timer-based BWP switch, the UE shall start BWP switch at slot </w:t>
            </w:r>
            <w:r w:rsidRPr="00A42B0C">
              <w:rPr>
                <w:color w:val="FF0000"/>
                <w:sz w:val="20"/>
                <w:u w:val="single"/>
              </w:rPr>
              <w:t>DL</w:t>
            </w:r>
            <w:r w:rsidRPr="00A42B0C">
              <w:rPr>
                <w:sz w:val="20"/>
              </w:rPr>
              <w:t xml:space="preserve"> n, where n is the beginning of a </w:t>
            </w:r>
            <w:r w:rsidRPr="00A42B0C">
              <w:rPr>
                <w:color w:val="FF0000"/>
                <w:sz w:val="20"/>
                <w:u w:val="single"/>
              </w:rPr>
              <w:t>DL</w:t>
            </w:r>
            <w:r w:rsidRPr="00A42B0C">
              <w:rPr>
                <w:sz w:val="20"/>
              </w:rPr>
              <w:t xml:space="preserve"> subframe (FR1) or </w:t>
            </w:r>
            <w:r w:rsidRPr="00A42B0C">
              <w:rPr>
                <w:color w:val="FF0000"/>
                <w:sz w:val="20"/>
                <w:u w:val="single"/>
              </w:rPr>
              <w:t>DL</w:t>
            </w:r>
            <w:r w:rsidRPr="00A42B0C">
              <w:rPr>
                <w:sz w:val="20"/>
              </w:rPr>
              <w:t xml:space="preserve"> half-subframe (FR2) immediately after a BWP-inactivity timer </w:t>
            </w:r>
            <w:r w:rsidRPr="00A42B0C">
              <w:rPr>
                <w:i/>
                <w:sz w:val="20"/>
              </w:rPr>
              <w:t>bwp-InactivityTimer</w:t>
            </w:r>
            <w:r w:rsidRPr="00A42B0C">
              <w:rPr>
                <w:sz w:val="20"/>
              </w:rPr>
              <w:t xml:space="preserve"> [2] expires on a serving cell, and the UE shall be able to receive PDSCH (for DL active BWP switch) or transmit PUSCH (for UL active BWP switch) on the new BWP on the serving cell on which BWP switch occurs </w:t>
            </w:r>
            <w:r w:rsidRPr="00A42B0C">
              <w:rPr>
                <w:strike/>
                <w:color w:val="FF0000"/>
                <w:sz w:val="20"/>
                <w:u w:val="single"/>
              </w:rPr>
              <w:t>no later than at</w:t>
            </w:r>
            <w:r w:rsidRPr="00A42B0C">
              <w:rPr>
                <w:color w:val="FF0000"/>
                <w:sz w:val="20"/>
                <w:u w:val="single"/>
              </w:rPr>
              <w:t xml:space="preserve"> right after the beginning of DL</w:t>
            </w:r>
            <w:r w:rsidRPr="00A42B0C">
              <w:rPr>
                <w:sz w:val="20"/>
              </w:rPr>
              <w:t xml:space="preserve"> slot n+</w:t>
            </w:r>
            <w:r w:rsidRPr="00B564D7">
              <w:rPr>
                <w:sz w:val="20"/>
              </w:rPr>
              <w:t xml:space="preserve"> T</w:t>
            </w:r>
            <w:r w:rsidRPr="00B564D7">
              <w:rPr>
                <w:sz w:val="20"/>
                <w:vertAlign w:val="subscript"/>
              </w:rPr>
              <w:t>BWPswitchDelay</w:t>
            </w:r>
            <w:r w:rsidRPr="00B564D7">
              <w:rPr>
                <w:sz w:val="20"/>
              </w:rPr>
              <w:t>.</w:t>
            </w:r>
          </w:p>
        </w:tc>
      </w:tr>
    </w:tbl>
    <w:p w:rsidR="00A42B0C" w:rsidRDefault="00A42B0C" w:rsidP="00A42B0C">
      <w:pPr>
        <w:ind w:leftChars="200" w:left="440"/>
        <w:jc w:val="both"/>
        <w:rPr>
          <w:rFonts w:eastAsia="SimSun" w:cs="Times New Roman"/>
          <w:lang w:eastAsia="x-none"/>
        </w:rPr>
      </w:pPr>
    </w:p>
    <w:p w:rsidR="00E90315" w:rsidRPr="000264B3" w:rsidRDefault="000264B3" w:rsidP="007F00A9">
      <w:pPr>
        <w:pStyle w:val="a5"/>
        <w:jc w:val="both"/>
        <w:rPr>
          <w:lang w:val="en-US"/>
        </w:rPr>
      </w:pPr>
      <w:bookmarkStart w:id="9" w:name="_Ref603440"/>
      <w:r>
        <w:t xml:space="preserve">Proposal </w:t>
      </w:r>
      <w:fldSimple w:instr=" SEQ Proposal \* ARABIC ">
        <w:r w:rsidR="00333ED5">
          <w:rPr>
            <w:noProof/>
          </w:rPr>
          <w:t>1</w:t>
        </w:r>
      </w:fldSimple>
      <w:r>
        <w:rPr>
          <w:lang w:val="en-US"/>
        </w:rPr>
        <w:t xml:space="preserve">: </w:t>
      </w:r>
      <w:r w:rsidR="007F00A9">
        <w:rPr>
          <w:lang w:val="en-US"/>
        </w:rPr>
        <w:t>With a</w:t>
      </w:r>
      <w:r w:rsidR="007F00A9" w:rsidRPr="00B564D7">
        <w:rPr>
          <w:rFonts w:hint="eastAsia"/>
        </w:rPr>
        <w:t xml:space="preserve"> </w:t>
      </w:r>
      <w:r w:rsidR="007F00A9" w:rsidRPr="00B564D7">
        <w:t>DCI</w:t>
      </w:r>
      <w:r w:rsidR="007F00A9">
        <w:rPr>
          <w:lang w:val="en-US"/>
        </w:rPr>
        <w:t xml:space="preserve"> triggering</w:t>
      </w:r>
      <w:r w:rsidR="007F00A9" w:rsidRPr="00B564D7">
        <w:t xml:space="preserve"> BWP switch</w:t>
      </w:r>
      <w:r w:rsidR="007F00A9">
        <w:rPr>
          <w:lang w:val="en-US"/>
        </w:rPr>
        <w:t xml:space="preserve"> at DL slot n, </w:t>
      </w:r>
      <w:r w:rsidR="007F00A9" w:rsidRPr="00A42B0C">
        <w:t>UE shall be able to receive PDSCH or transmit PUSCH on the new BW</w:t>
      </w:r>
      <w:r w:rsidR="007F00A9" w:rsidRPr="007F00A9">
        <w:rPr>
          <w:lang w:val="en-US"/>
        </w:rPr>
        <w:t>P right after the beginning of DL slo</w:t>
      </w:r>
      <w:r w:rsidR="007F00A9" w:rsidRPr="00A42B0C">
        <w:t>t n+ T</w:t>
      </w:r>
      <w:r w:rsidR="007F00A9" w:rsidRPr="00A42B0C">
        <w:rPr>
          <w:vertAlign w:val="subscript"/>
        </w:rPr>
        <w:t>BWPswitchDelay</w:t>
      </w:r>
      <w:r w:rsidR="007F00A9" w:rsidRPr="00A42B0C">
        <w:t>.</w:t>
      </w:r>
      <w:bookmarkEnd w:id="9"/>
    </w:p>
    <w:p w:rsidR="007F00A9" w:rsidRPr="000264B3" w:rsidRDefault="007F00A9" w:rsidP="007F00A9">
      <w:pPr>
        <w:pStyle w:val="a5"/>
        <w:jc w:val="both"/>
        <w:rPr>
          <w:lang w:val="en-US"/>
        </w:rPr>
      </w:pPr>
      <w:bookmarkStart w:id="10" w:name="_Ref603442"/>
      <w:r>
        <w:t xml:space="preserve">Proposal </w:t>
      </w:r>
      <w:fldSimple w:instr=" SEQ Proposal \* ARABIC ">
        <w:r w:rsidR="00333ED5">
          <w:rPr>
            <w:noProof/>
          </w:rPr>
          <w:t>2</w:t>
        </w:r>
      </w:fldSimple>
      <w:r>
        <w:rPr>
          <w:lang w:val="en-US"/>
        </w:rPr>
        <w:t xml:space="preserve">: When UE starts to switch its BWP at DL slot n due to timer expiry, </w:t>
      </w:r>
      <w:r w:rsidRPr="00A42B0C">
        <w:t>UE shall be able to receive PDSCH or transmit PUSCH on the new BW</w:t>
      </w:r>
      <w:r w:rsidRPr="007F00A9">
        <w:rPr>
          <w:lang w:val="en-US"/>
        </w:rPr>
        <w:t>P right after the beginning of DL slo</w:t>
      </w:r>
      <w:r w:rsidRPr="00A42B0C">
        <w:t>t n+ T</w:t>
      </w:r>
      <w:r w:rsidRPr="00A42B0C">
        <w:rPr>
          <w:vertAlign w:val="subscript"/>
        </w:rPr>
        <w:t>BWPswitchDelay</w:t>
      </w:r>
      <w:r w:rsidRPr="00A42B0C">
        <w:t>.</w:t>
      </w:r>
      <w:bookmarkEnd w:id="10"/>
    </w:p>
    <w:p w:rsidR="00A352D3" w:rsidRPr="005917E4" w:rsidRDefault="00A352D3" w:rsidP="00A352D3">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3</w:t>
      </w:r>
      <w:r>
        <w:rPr>
          <w:rFonts w:ascii="Calibri" w:eastAsia="新細明體" w:hAnsi="Calibri" w:cs="Calibri"/>
          <w:b/>
          <w:color w:val="0D0D0D"/>
          <w:sz w:val="24"/>
          <w:szCs w:val="24"/>
          <w:lang w:eastAsia="zh-TW"/>
        </w:rPr>
        <w:tab/>
      </w:r>
      <w:r w:rsidRPr="00A352D3">
        <w:rPr>
          <w:rFonts w:ascii="Calibri" w:eastAsia="新細明體" w:hAnsi="Calibri" w:cs="Calibri"/>
          <w:b/>
          <w:sz w:val="24"/>
          <w:szCs w:val="24"/>
          <w:lang w:eastAsia="zh-TW"/>
        </w:rPr>
        <w:t>RRC-based BWP switch delay requirement</w:t>
      </w:r>
    </w:p>
    <w:p w:rsidR="005B2ABE" w:rsidRDefault="0040024B" w:rsidP="00A352D3">
      <w:pPr>
        <w:jc w:val="both"/>
      </w:pPr>
      <w:r>
        <w:rPr>
          <w:lang w:eastAsia="zh-TW"/>
        </w:rPr>
        <w:t xml:space="preserve">In last </w:t>
      </w:r>
      <w:r w:rsidR="005755F4">
        <w:rPr>
          <w:lang w:eastAsia="zh-TW"/>
        </w:rPr>
        <w:t xml:space="preserve">RAN4 meeting, a WF [1] was agreed to further discuss the delay requirement </w:t>
      </w:r>
      <w:r w:rsidR="0000300B">
        <w:rPr>
          <w:lang w:eastAsia="zh-TW"/>
        </w:rPr>
        <w:t>for RRC-based BWP switch</w:t>
      </w:r>
      <w:r w:rsidR="005B2ABE">
        <w:rPr>
          <w:lang w:eastAsia="zh-TW"/>
        </w:rPr>
        <w:t xml:space="preserve"> which is</w:t>
      </w:r>
      <w:r w:rsidR="0000300B">
        <w:rPr>
          <w:lang w:eastAsia="zh-TW"/>
        </w:rPr>
        <w:t xml:space="preserve"> trigger by RRC re-configuration. According to the LS [2] from RAN2, the total processing time of RRC reconfiguration with BWP switch can be divided into RRC processing part and BWP switch part. RAN2 will handle to delay of RRC processing part</w:t>
      </w:r>
      <w:r w:rsidR="00976E07">
        <w:rPr>
          <w:lang w:eastAsia="zh-TW"/>
        </w:rPr>
        <w:t xml:space="preserve"> (</w:t>
      </w:r>
      <w:r w:rsidR="00976E07" w:rsidRPr="00976E07">
        <w:t>T</w:t>
      </w:r>
      <w:r w:rsidR="00976E07" w:rsidRPr="00976E07">
        <w:rPr>
          <w:vertAlign w:val="subscript"/>
        </w:rPr>
        <w:t>RRC_delay</w:t>
      </w:r>
      <w:r w:rsidR="00976E07">
        <w:rPr>
          <w:lang w:eastAsia="zh-TW"/>
        </w:rPr>
        <w:t>)</w:t>
      </w:r>
      <w:r w:rsidR="0000300B">
        <w:rPr>
          <w:lang w:eastAsia="zh-TW"/>
        </w:rPr>
        <w:t xml:space="preserve">, while RAN4 will handle the delay of BWP </w:t>
      </w:r>
      <w:r w:rsidR="005B2ABE">
        <w:rPr>
          <w:lang w:eastAsia="zh-TW"/>
        </w:rPr>
        <w:t>s</w:t>
      </w:r>
      <w:r w:rsidR="0000300B">
        <w:rPr>
          <w:lang w:eastAsia="zh-TW"/>
        </w:rPr>
        <w:t>witch part</w:t>
      </w:r>
      <w:r w:rsidR="00976E07">
        <w:rPr>
          <w:lang w:eastAsia="zh-TW"/>
        </w:rPr>
        <w:t xml:space="preserve"> (</w:t>
      </w:r>
      <w:r w:rsidR="00976E07" w:rsidRPr="00976E07">
        <w:t>T</w:t>
      </w:r>
      <w:r w:rsidR="00976E07" w:rsidRPr="00976E07">
        <w:rPr>
          <w:vertAlign w:val="subscript"/>
        </w:rPr>
        <w:t>BWPswitchDelayRRC</w:t>
      </w:r>
      <w:r w:rsidR="00976E07">
        <w:rPr>
          <w:lang w:eastAsia="zh-TW"/>
        </w:rPr>
        <w:t xml:space="preserve">), as shown in </w:t>
      </w:r>
      <w:r w:rsidR="00976E07">
        <w:rPr>
          <w:lang w:eastAsia="zh-TW"/>
        </w:rPr>
        <w:fldChar w:fldCharType="begin"/>
      </w:r>
      <w:r w:rsidR="00976E07">
        <w:rPr>
          <w:lang w:eastAsia="zh-TW"/>
        </w:rPr>
        <w:instrText xml:space="preserve"> REF _Ref598116 \h  \* MERGEFORMAT </w:instrText>
      </w:r>
      <w:r w:rsidR="00976E07">
        <w:rPr>
          <w:lang w:eastAsia="zh-TW"/>
        </w:rPr>
      </w:r>
      <w:r w:rsidR="00976E07">
        <w:rPr>
          <w:lang w:eastAsia="zh-TW"/>
        </w:rPr>
        <w:fldChar w:fldCharType="separate"/>
      </w:r>
      <w:r w:rsidR="00976E07" w:rsidRPr="00976E07">
        <w:rPr>
          <w:lang w:eastAsia="zh-TW"/>
        </w:rPr>
        <w:t>Figure 3</w:t>
      </w:r>
      <w:r w:rsidR="00976E07">
        <w:rPr>
          <w:lang w:eastAsia="zh-TW"/>
        </w:rPr>
        <w:fldChar w:fldCharType="end"/>
      </w:r>
      <w:r w:rsidR="00976E07">
        <w:rPr>
          <w:lang w:eastAsia="zh-TW"/>
        </w:rPr>
        <w:t>.</w:t>
      </w:r>
      <w:r w:rsidR="00936B79">
        <w:rPr>
          <w:lang w:eastAsia="zh-TW"/>
        </w:rPr>
        <w:t xml:space="preserve"> </w:t>
      </w:r>
    </w:p>
    <w:p w:rsidR="005B2ABE" w:rsidRDefault="005B2ABE" w:rsidP="00A352D3">
      <w:pPr>
        <w:jc w:val="both"/>
        <w:rPr>
          <w:rFonts w:eastAsia="新細明體"/>
          <w:lang w:eastAsia="zh-TW"/>
        </w:rPr>
      </w:pPr>
      <w:r w:rsidRPr="005B2ABE">
        <w:rPr>
          <w:noProof/>
          <w:lang w:eastAsia="zh-TW"/>
        </w:rPr>
        <w:drawing>
          <wp:inline distT="0" distB="0" distL="0" distR="0">
            <wp:extent cx="6120765" cy="1097200"/>
            <wp:effectExtent l="0" t="0" r="0" b="825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765" cy="1097200"/>
                    </a:xfrm>
                    <a:prstGeom prst="rect">
                      <a:avLst/>
                    </a:prstGeom>
                    <a:noFill/>
                    <a:ln>
                      <a:noFill/>
                    </a:ln>
                  </pic:spPr>
                </pic:pic>
              </a:graphicData>
            </a:graphic>
          </wp:inline>
        </w:drawing>
      </w:r>
    </w:p>
    <w:p w:rsidR="00976E07" w:rsidRPr="00976E07" w:rsidRDefault="00976E07" w:rsidP="00976E07">
      <w:pPr>
        <w:pStyle w:val="a5"/>
        <w:jc w:val="center"/>
        <w:rPr>
          <w:rFonts w:eastAsia="新細明體"/>
          <w:lang w:val="en-US" w:eastAsia="zh-TW"/>
        </w:rPr>
      </w:pPr>
      <w:bookmarkStart w:id="11" w:name="_Ref598116"/>
      <w:r w:rsidRPr="00976E07">
        <w:t xml:space="preserve">Figure </w:t>
      </w:r>
      <w:fldSimple w:instr=" SEQ Figure \* ARABIC ">
        <w:r w:rsidR="00410359">
          <w:rPr>
            <w:noProof/>
          </w:rPr>
          <w:t>3</w:t>
        </w:r>
      </w:fldSimple>
      <w:bookmarkEnd w:id="11"/>
      <w:r w:rsidRPr="00976E07">
        <w:rPr>
          <w:lang w:val="en-US"/>
        </w:rPr>
        <w:t xml:space="preserve">. </w:t>
      </w:r>
      <w:r w:rsidRPr="00976E07">
        <w:rPr>
          <w:lang w:val="en-US" w:eastAsia="zh-TW"/>
        </w:rPr>
        <w:t>T</w:t>
      </w:r>
      <w:r w:rsidRPr="00976E07">
        <w:rPr>
          <w:lang w:eastAsia="zh-TW"/>
        </w:rPr>
        <w:t xml:space="preserve">he total processing time of RRC reconfiguration with BWP switch </w:t>
      </w:r>
      <w:r w:rsidRPr="00976E07">
        <w:rPr>
          <w:lang w:val="en-US" w:eastAsia="zh-TW"/>
        </w:rPr>
        <w:t>is</w:t>
      </w:r>
      <w:r w:rsidRPr="00976E07">
        <w:rPr>
          <w:lang w:eastAsia="zh-TW"/>
        </w:rPr>
        <w:t xml:space="preserve"> divided into RRC processing part (</w:t>
      </w:r>
      <w:r w:rsidRPr="00976E07">
        <w:rPr>
          <w:sz w:val="22"/>
          <w:szCs w:val="22"/>
        </w:rPr>
        <w:t>T</w:t>
      </w:r>
      <w:r w:rsidRPr="00976E07">
        <w:rPr>
          <w:sz w:val="22"/>
          <w:szCs w:val="22"/>
          <w:vertAlign w:val="subscript"/>
        </w:rPr>
        <w:t>RRC_delay</w:t>
      </w:r>
      <w:r w:rsidRPr="00976E07">
        <w:rPr>
          <w:lang w:eastAsia="zh-TW"/>
        </w:rPr>
        <w:t>)</w:t>
      </w:r>
      <w:r w:rsidRPr="00976E07">
        <w:rPr>
          <w:lang w:val="en-US" w:eastAsia="zh-TW"/>
        </w:rPr>
        <w:t xml:space="preserve"> </w:t>
      </w:r>
      <w:r w:rsidRPr="00976E07">
        <w:rPr>
          <w:lang w:eastAsia="zh-TW"/>
        </w:rPr>
        <w:t>and BWP switch part</w:t>
      </w:r>
      <w:r w:rsidRPr="00976E07">
        <w:rPr>
          <w:lang w:val="en-US" w:eastAsia="zh-TW"/>
        </w:rPr>
        <w:t xml:space="preserve"> </w:t>
      </w:r>
      <w:r w:rsidRPr="00976E07">
        <w:rPr>
          <w:lang w:eastAsia="zh-TW"/>
        </w:rPr>
        <w:t>(</w:t>
      </w:r>
      <w:r w:rsidRPr="00976E07">
        <w:rPr>
          <w:sz w:val="22"/>
          <w:szCs w:val="22"/>
        </w:rPr>
        <w:t>T</w:t>
      </w:r>
      <w:r w:rsidRPr="00976E07">
        <w:rPr>
          <w:sz w:val="22"/>
          <w:szCs w:val="22"/>
          <w:vertAlign w:val="subscript"/>
        </w:rPr>
        <w:t>BWPswitchDelayRRC</w:t>
      </w:r>
      <w:r w:rsidRPr="00976E07">
        <w:rPr>
          <w:lang w:eastAsia="zh-TW"/>
        </w:rPr>
        <w:t>).</w:t>
      </w:r>
    </w:p>
    <w:p w:rsidR="00976E07" w:rsidRDefault="00976E07" w:rsidP="00A352D3">
      <w:pPr>
        <w:jc w:val="both"/>
        <w:rPr>
          <w:lang w:eastAsia="zh-TW"/>
        </w:rPr>
      </w:pPr>
    </w:p>
    <w:p w:rsidR="00976E07" w:rsidRDefault="00976E07" w:rsidP="00A352D3">
      <w:pPr>
        <w:jc w:val="both"/>
        <w:rPr>
          <w:lang w:eastAsia="zh-TW"/>
        </w:rPr>
      </w:pPr>
      <w:r>
        <w:rPr>
          <w:lang w:eastAsia="zh-TW"/>
        </w:rPr>
        <w:t xml:space="preserve">Note that the RRC reconfiguration may involve changes not only for BWP but also changes for other settings, such as measurement </w:t>
      </w:r>
      <w:r w:rsidR="00EB27AB">
        <w:rPr>
          <w:lang w:eastAsia="zh-TW"/>
        </w:rPr>
        <w:t>gap/</w:t>
      </w:r>
      <w:r>
        <w:rPr>
          <w:lang w:eastAsia="zh-TW"/>
        </w:rPr>
        <w:t xml:space="preserve">object, MIMO layer, CSI resource and reporting, UL carrier… etc. Therefore, from the viewpoint of minimum requirement, RAN4 should assume </w:t>
      </w:r>
      <w:r w:rsidR="00427E19">
        <w:rPr>
          <w:lang w:eastAsia="zh-TW"/>
        </w:rPr>
        <w:t xml:space="preserve">that </w:t>
      </w:r>
      <w:r>
        <w:rPr>
          <w:lang w:eastAsia="zh-TW"/>
        </w:rPr>
        <w:t xml:space="preserve">UE is already full loaded in the interval of </w:t>
      </w:r>
      <w:r w:rsidRPr="00976E07">
        <w:rPr>
          <w:rFonts w:ascii="Times New Roman" w:hAnsi="Times New Roman" w:cs="Times New Roman"/>
        </w:rPr>
        <w:t>T</w:t>
      </w:r>
      <w:r w:rsidRPr="00976E07">
        <w:rPr>
          <w:rFonts w:ascii="Times New Roman" w:hAnsi="Times New Roman" w:cs="Times New Roman"/>
          <w:vertAlign w:val="subscript"/>
        </w:rPr>
        <w:t>RRC_delay</w:t>
      </w:r>
      <w:r>
        <w:rPr>
          <w:lang w:eastAsia="zh-TW"/>
        </w:rPr>
        <w:t xml:space="preserve"> and </w:t>
      </w:r>
      <w:r w:rsidR="00427E19">
        <w:rPr>
          <w:lang w:eastAsia="zh-TW"/>
        </w:rPr>
        <w:t xml:space="preserve">that </w:t>
      </w:r>
      <w:r>
        <w:rPr>
          <w:lang w:eastAsia="zh-TW"/>
        </w:rPr>
        <w:t xml:space="preserve">all the BWP-related processing is handled in the interval of </w:t>
      </w:r>
      <w:r w:rsidRPr="00976E07">
        <w:rPr>
          <w:rFonts w:ascii="Times New Roman" w:hAnsi="Times New Roman" w:cs="Times New Roman"/>
        </w:rPr>
        <w:t>T</w:t>
      </w:r>
      <w:r w:rsidRPr="00976E07">
        <w:rPr>
          <w:rFonts w:ascii="Times New Roman" w:hAnsi="Times New Roman" w:cs="Times New Roman"/>
          <w:vertAlign w:val="subscript"/>
        </w:rPr>
        <w:t>BWPswitchDelayRRC</w:t>
      </w:r>
      <w:r>
        <w:rPr>
          <w:lang w:eastAsia="zh-TW"/>
        </w:rPr>
        <w:t>.</w:t>
      </w:r>
    </w:p>
    <w:p w:rsidR="005B2ABE" w:rsidRPr="00976E07" w:rsidRDefault="00976E07" w:rsidP="00976E07">
      <w:pPr>
        <w:pStyle w:val="a5"/>
        <w:jc w:val="both"/>
        <w:rPr>
          <w:lang w:val="en-US" w:eastAsia="zh-TW"/>
        </w:rPr>
      </w:pPr>
      <w:bookmarkStart w:id="12" w:name="_Ref603444"/>
      <w:r>
        <w:t xml:space="preserve">Proposal </w:t>
      </w:r>
      <w:fldSimple w:instr=" SEQ Proposal \* ARABIC ">
        <w:r w:rsidR="00333ED5">
          <w:rPr>
            <w:noProof/>
          </w:rPr>
          <w:t>3</w:t>
        </w:r>
      </w:fldSimple>
      <w:r>
        <w:rPr>
          <w:lang w:val="en-US"/>
        </w:rPr>
        <w:t xml:space="preserve">: In RRC-reconfiguration with BWP switch, RAN4 should </w:t>
      </w:r>
      <w:r>
        <w:rPr>
          <w:lang w:eastAsia="zh-TW"/>
        </w:rPr>
        <w:t xml:space="preserve">assume </w:t>
      </w:r>
      <w:r w:rsidR="00427E19">
        <w:rPr>
          <w:lang w:val="en-US" w:eastAsia="zh-TW"/>
        </w:rPr>
        <w:t xml:space="preserve">that </w:t>
      </w:r>
      <w:r>
        <w:rPr>
          <w:lang w:eastAsia="zh-TW"/>
        </w:rPr>
        <w:t xml:space="preserve">UE is already full loaded in the interval of </w:t>
      </w:r>
      <w:r w:rsidRPr="00976E07">
        <w:rPr>
          <w:sz w:val="22"/>
          <w:szCs w:val="22"/>
        </w:rPr>
        <w:t>T</w:t>
      </w:r>
      <w:r w:rsidRPr="00976E07">
        <w:rPr>
          <w:sz w:val="22"/>
          <w:szCs w:val="22"/>
          <w:vertAlign w:val="subscript"/>
        </w:rPr>
        <w:t>RRC_delay</w:t>
      </w:r>
      <w:r>
        <w:rPr>
          <w:lang w:eastAsia="zh-TW"/>
        </w:rPr>
        <w:t xml:space="preserve"> and </w:t>
      </w:r>
      <w:r w:rsidR="00427E19">
        <w:rPr>
          <w:lang w:val="en-US" w:eastAsia="zh-TW"/>
        </w:rPr>
        <w:t xml:space="preserve">that </w:t>
      </w:r>
      <w:r>
        <w:rPr>
          <w:lang w:eastAsia="zh-TW"/>
        </w:rPr>
        <w:t xml:space="preserve">all the BWP-related processing is handled in the interval of </w:t>
      </w:r>
      <w:r w:rsidRPr="00976E07">
        <w:rPr>
          <w:sz w:val="22"/>
          <w:szCs w:val="22"/>
        </w:rPr>
        <w:t>T</w:t>
      </w:r>
      <w:r w:rsidRPr="00976E07">
        <w:rPr>
          <w:sz w:val="22"/>
          <w:szCs w:val="22"/>
          <w:vertAlign w:val="subscript"/>
        </w:rPr>
        <w:t>BWPswitchDelayRRC</w:t>
      </w:r>
      <w:r w:rsidRPr="00976E07">
        <w:rPr>
          <w:sz w:val="22"/>
          <w:szCs w:val="22"/>
          <w:lang w:val="en-US"/>
        </w:rPr>
        <w:t>.</w:t>
      </w:r>
      <w:bookmarkEnd w:id="12"/>
    </w:p>
    <w:p w:rsidR="00427E19" w:rsidRDefault="00427E19" w:rsidP="00A352D3">
      <w:pPr>
        <w:jc w:val="both"/>
        <w:rPr>
          <w:lang w:eastAsia="zh-TW"/>
        </w:rPr>
      </w:pPr>
    </w:p>
    <w:p w:rsidR="00A352D3" w:rsidRDefault="00427E19" w:rsidP="00A352D3">
      <w:pPr>
        <w:jc w:val="both"/>
        <w:rPr>
          <w:lang w:eastAsia="zh-TW"/>
        </w:rPr>
      </w:pPr>
      <w:r>
        <w:rPr>
          <w:lang w:eastAsia="zh-TW"/>
        </w:rPr>
        <w:t>T</w:t>
      </w:r>
      <w:r w:rsidR="0000300B">
        <w:rPr>
          <w:lang w:eastAsia="zh-TW"/>
        </w:rPr>
        <w:t>here are 2 cases mentioned in [1].</w:t>
      </w:r>
    </w:p>
    <w:tbl>
      <w:tblPr>
        <w:tblStyle w:val="ad"/>
        <w:tblW w:w="0" w:type="auto"/>
        <w:tblInd w:w="440" w:type="dxa"/>
        <w:tblLook w:val="04A0" w:firstRow="1" w:lastRow="0" w:firstColumn="1" w:lastColumn="0" w:noHBand="0" w:noVBand="1"/>
      </w:tblPr>
      <w:tblGrid>
        <w:gridCol w:w="9189"/>
      </w:tblGrid>
      <w:tr w:rsidR="0000300B" w:rsidTr="0000300B">
        <w:tc>
          <w:tcPr>
            <w:tcW w:w="9629" w:type="dxa"/>
          </w:tcPr>
          <w:p w:rsidR="0000300B" w:rsidRPr="0000300B" w:rsidRDefault="0000300B" w:rsidP="0000300B">
            <w:pPr>
              <w:jc w:val="both"/>
              <w:rPr>
                <w:rFonts w:eastAsia="SimSun" w:cs="Times New Roman"/>
                <w:lang w:eastAsia="x-none"/>
              </w:rPr>
            </w:pPr>
            <w:r w:rsidRPr="0000300B">
              <w:rPr>
                <w:rFonts w:eastAsia="SimSun" w:cs="Times New Roman"/>
                <w:u w:val="single"/>
                <w:lang w:eastAsia="x-none"/>
              </w:rPr>
              <w:t xml:space="preserve">Case 1: </w:t>
            </w:r>
            <w:r w:rsidRPr="0000300B">
              <w:rPr>
                <w:rFonts w:eastAsia="SimSun" w:cs="Times New Roman"/>
                <w:lang w:eastAsia="x-none"/>
              </w:rPr>
              <w:t>BWP switch to another existing BWP configuration</w:t>
            </w:r>
          </w:p>
          <w:p w:rsidR="00CA13E3" w:rsidRPr="0000300B" w:rsidRDefault="004909C6" w:rsidP="0000300B">
            <w:pPr>
              <w:numPr>
                <w:ilvl w:val="0"/>
                <w:numId w:val="26"/>
              </w:numPr>
              <w:jc w:val="both"/>
              <w:rPr>
                <w:rFonts w:eastAsia="SimSun" w:cs="Times New Roman"/>
                <w:lang w:eastAsia="x-none"/>
              </w:rPr>
            </w:pPr>
            <w:r w:rsidRPr="0000300B">
              <w:rPr>
                <w:rFonts w:eastAsia="SimSun" w:cs="Times New Roman"/>
                <w:lang w:eastAsia="x-none"/>
              </w:rPr>
              <w:t>No change to any of the existing configured BWPs</w:t>
            </w:r>
          </w:p>
          <w:p w:rsidR="0000300B" w:rsidRPr="0000300B" w:rsidRDefault="0000300B" w:rsidP="0000300B">
            <w:pPr>
              <w:jc w:val="both"/>
              <w:rPr>
                <w:rFonts w:eastAsia="SimSun" w:cs="Times New Roman"/>
                <w:lang w:eastAsia="x-none"/>
              </w:rPr>
            </w:pPr>
            <w:r w:rsidRPr="0000300B">
              <w:rPr>
                <w:rFonts w:eastAsia="SimSun" w:cs="Times New Roman"/>
                <w:u w:val="single"/>
                <w:lang w:eastAsia="x-none"/>
              </w:rPr>
              <w:t xml:space="preserve">Case 2: </w:t>
            </w:r>
            <w:r w:rsidRPr="0000300B">
              <w:rPr>
                <w:rFonts w:eastAsia="SimSun" w:cs="Times New Roman"/>
                <w:lang w:eastAsia="x-none"/>
              </w:rPr>
              <w:t xml:space="preserve">BWP switch to a new BWP configured by the same RRC re-configuration signaling  </w:t>
            </w:r>
          </w:p>
          <w:p w:rsidR="0000300B" w:rsidRPr="0000300B" w:rsidRDefault="004909C6" w:rsidP="0000300B">
            <w:pPr>
              <w:numPr>
                <w:ilvl w:val="0"/>
                <w:numId w:val="27"/>
              </w:numPr>
              <w:jc w:val="both"/>
              <w:rPr>
                <w:rFonts w:eastAsia="SimSun" w:cs="Times New Roman"/>
                <w:lang w:eastAsia="x-none"/>
              </w:rPr>
            </w:pPr>
            <w:r w:rsidRPr="0000300B">
              <w:rPr>
                <w:rFonts w:eastAsia="SimSun" w:cs="Times New Roman"/>
                <w:lang w:eastAsia="x-none"/>
              </w:rPr>
              <w:t>New BWP configurations are added and activated with different parameters to current active BWP through RRC reconfiguration</w:t>
            </w:r>
          </w:p>
        </w:tc>
      </w:tr>
    </w:tbl>
    <w:p w:rsidR="008B4B20" w:rsidRDefault="008B4B20" w:rsidP="005B2ABE">
      <w:pPr>
        <w:jc w:val="both"/>
        <w:rPr>
          <w:rFonts w:eastAsia="SimSun" w:cs="Times New Roman"/>
          <w:lang w:eastAsia="x-none"/>
        </w:rPr>
      </w:pPr>
      <w:r>
        <w:rPr>
          <w:rFonts w:eastAsia="SimSun" w:cs="Times New Roman"/>
          <w:lang w:eastAsia="x-none"/>
        </w:rPr>
        <w:t>For Case 1, w</w:t>
      </w:r>
      <w:r w:rsidR="00427E19">
        <w:rPr>
          <w:rFonts w:eastAsia="SimSun" w:cs="Times New Roman"/>
          <w:lang w:eastAsia="x-none"/>
        </w:rPr>
        <w:t xml:space="preserve">hat UE has to do </w:t>
      </w:r>
      <w:r>
        <w:rPr>
          <w:rFonts w:eastAsia="SimSun" w:cs="Times New Roman"/>
          <w:lang w:eastAsia="x-none"/>
        </w:rPr>
        <w:t>is</w:t>
      </w:r>
      <w:r w:rsidR="00427E19">
        <w:rPr>
          <w:rFonts w:eastAsia="SimSun" w:cs="Times New Roman" w:hint="eastAsia"/>
          <w:lang w:eastAsia="x-none"/>
        </w:rPr>
        <w:t xml:space="preserve"> </w:t>
      </w:r>
      <w:r w:rsidR="00427E19">
        <w:rPr>
          <w:rFonts w:eastAsia="SimSun" w:cs="Times New Roman"/>
          <w:lang w:eastAsia="x-none"/>
        </w:rPr>
        <w:t>similar</w:t>
      </w:r>
      <w:r w:rsidR="00427E19">
        <w:rPr>
          <w:rFonts w:eastAsia="SimSun" w:cs="Times New Roman" w:hint="eastAsia"/>
          <w:lang w:eastAsia="x-none"/>
        </w:rPr>
        <w:t xml:space="preserve"> </w:t>
      </w:r>
      <w:r w:rsidR="00427E19">
        <w:rPr>
          <w:rFonts w:eastAsia="SimSun" w:cs="Times New Roman"/>
          <w:lang w:eastAsia="x-none"/>
        </w:rPr>
        <w:t>to DCI-based BWP switch</w:t>
      </w:r>
      <w:r w:rsidR="0072360B">
        <w:rPr>
          <w:rFonts w:eastAsia="SimSun" w:cs="Times New Roman"/>
          <w:lang w:eastAsia="x-none"/>
        </w:rPr>
        <w:t>. S</w:t>
      </w:r>
      <w:r w:rsidR="00427E19">
        <w:rPr>
          <w:rFonts w:eastAsia="SimSun" w:cs="Times New Roman"/>
          <w:lang w:eastAsia="x-none"/>
        </w:rPr>
        <w:t>ome of the needed calculation</w:t>
      </w:r>
      <w:r>
        <w:rPr>
          <w:rFonts w:eastAsia="SimSun" w:cs="Times New Roman"/>
          <w:lang w:eastAsia="x-none"/>
        </w:rPr>
        <w:t>s</w:t>
      </w:r>
      <w:r w:rsidR="00427E19">
        <w:rPr>
          <w:rFonts w:eastAsia="SimSun" w:cs="Times New Roman"/>
          <w:lang w:eastAsia="x-none"/>
        </w:rPr>
        <w:t xml:space="preserve"> can be done </w:t>
      </w:r>
      <w:r w:rsidR="0072360B">
        <w:rPr>
          <w:rFonts w:eastAsia="SimSun" w:cs="Times New Roman"/>
          <w:lang w:eastAsia="x-none"/>
        </w:rPr>
        <w:t xml:space="preserve">at the time when </w:t>
      </w:r>
      <w:r w:rsidR="00427E19">
        <w:rPr>
          <w:rFonts w:eastAsia="SimSun" w:cs="Times New Roman"/>
          <w:lang w:eastAsia="x-none"/>
        </w:rPr>
        <w:t xml:space="preserve">those BWP settings were </w:t>
      </w:r>
      <w:r w:rsidR="0072360B">
        <w:rPr>
          <w:rFonts w:eastAsia="SimSun" w:cs="Times New Roman"/>
          <w:lang w:eastAsia="x-none"/>
        </w:rPr>
        <w:t>configured by RRC. UE can try to minimize the</w:t>
      </w:r>
      <w:r>
        <w:rPr>
          <w:rFonts w:eastAsia="SimSun" w:cs="Times New Roman"/>
          <w:lang w:eastAsia="x-none"/>
        </w:rPr>
        <w:t xml:space="preserve"> additional calculation needed, and therefore the switch delay could be short. </w:t>
      </w:r>
    </w:p>
    <w:p w:rsidR="0000300B" w:rsidRDefault="008B4B20" w:rsidP="005B2ABE">
      <w:pPr>
        <w:jc w:val="both"/>
        <w:rPr>
          <w:rFonts w:eastAsia="SimSun" w:cs="Times New Roman"/>
          <w:lang w:eastAsia="x-none"/>
        </w:rPr>
      </w:pPr>
      <w:r>
        <w:rPr>
          <w:rFonts w:eastAsia="SimSun" w:cs="Times New Roman"/>
          <w:lang w:eastAsia="x-none"/>
        </w:rPr>
        <w:lastRenderedPageBreak/>
        <w:t xml:space="preserve">For Case 2, UE has to finish all related calculations in </w:t>
      </w:r>
      <w:r w:rsidRPr="00976E07">
        <w:rPr>
          <w:rFonts w:ascii="Times New Roman" w:hAnsi="Times New Roman" w:cs="Times New Roman"/>
        </w:rPr>
        <w:t>T</w:t>
      </w:r>
      <w:r w:rsidRPr="00976E07">
        <w:rPr>
          <w:rFonts w:ascii="Times New Roman" w:hAnsi="Times New Roman" w:cs="Times New Roman"/>
          <w:vertAlign w:val="subscript"/>
        </w:rPr>
        <w:t>BWPswitchDelayRRC</w:t>
      </w:r>
      <w:r>
        <w:rPr>
          <w:rFonts w:eastAsia="SimSun" w:cs="Times New Roman"/>
          <w:lang w:eastAsia="x-none"/>
        </w:rPr>
        <w:t>. UE may even have to</w:t>
      </w:r>
      <w:r w:rsidR="00A83060">
        <w:rPr>
          <w:rFonts w:eastAsia="SimSun" w:cs="Times New Roman"/>
          <w:lang w:eastAsia="x-none"/>
        </w:rPr>
        <w:t xml:space="preserve"> pre-</w:t>
      </w:r>
      <w:r>
        <w:rPr>
          <w:rFonts w:eastAsia="SimSun" w:cs="Times New Roman"/>
          <w:lang w:eastAsia="x-none"/>
        </w:rPr>
        <w:t xml:space="preserve">calculate </w:t>
      </w:r>
      <w:r w:rsidR="00A83060">
        <w:rPr>
          <w:rFonts w:eastAsia="SimSun" w:cs="Times New Roman"/>
          <w:lang w:eastAsia="x-none"/>
        </w:rPr>
        <w:t>part of the</w:t>
      </w:r>
      <w:r>
        <w:rPr>
          <w:rFonts w:eastAsia="SimSun" w:cs="Times New Roman"/>
          <w:lang w:eastAsia="x-none"/>
        </w:rPr>
        <w:t xml:space="preserve"> RF and baseband parameters for those non-active BWPs in order to speed up the delay for DCI-based BWP switch. Therefore the switch time could be longer than Case 1.</w:t>
      </w:r>
      <w:r w:rsidR="00A83060">
        <w:rPr>
          <w:rFonts w:eastAsia="SimSun" w:cs="Times New Roman"/>
          <w:lang w:eastAsia="x-none"/>
        </w:rPr>
        <w:t xml:space="preserve"> In our option, at least [3] ms should be allowed. </w:t>
      </w:r>
    </w:p>
    <w:p w:rsidR="00A83060" w:rsidRDefault="00A83060" w:rsidP="005B2ABE">
      <w:pPr>
        <w:jc w:val="both"/>
        <w:rPr>
          <w:rFonts w:eastAsia="SimSun" w:cs="Times New Roman"/>
          <w:lang w:eastAsia="x-none"/>
        </w:rPr>
      </w:pPr>
      <w:r>
        <w:rPr>
          <w:rFonts w:eastAsia="SimSun" w:cs="Times New Roman"/>
          <w:lang w:eastAsia="x-none"/>
        </w:rPr>
        <w:t xml:space="preserve">To simplify the spec, we suggest to specify a single delay value for </w:t>
      </w:r>
      <w:r w:rsidRPr="00976E07">
        <w:rPr>
          <w:rFonts w:ascii="Times New Roman" w:hAnsi="Times New Roman" w:cs="Times New Roman"/>
        </w:rPr>
        <w:t>T</w:t>
      </w:r>
      <w:r w:rsidRPr="00976E07">
        <w:rPr>
          <w:rFonts w:ascii="Times New Roman" w:hAnsi="Times New Roman" w:cs="Times New Roman"/>
          <w:vertAlign w:val="subscript"/>
        </w:rPr>
        <w:t>BWPswitchDelayRRC</w:t>
      </w:r>
      <w:r>
        <w:rPr>
          <w:rFonts w:eastAsia="SimSun" w:cs="Times New Roman"/>
          <w:lang w:eastAsia="x-none"/>
        </w:rPr>
        <w:t xml:space="preserve">. Since RRC-based BWP switch is not an urgent event to both UE and network, it is fine to consider the worst case </w:t>
      </w:r>
      <w:r w:rsidR="00EC0FC3">
        <w:rPr>
          <w:rFonts w:eastAsia="SimSun" w:cs="Times New Roman"/>
          <w:lang w:eastAsia="x-none"/>
        </w:rPr>
        <w:t xml:space="preserve">(Case 2) </w:t>
      </w:r>
      <w:r>
        <w:rPr>
          <w:rFonts w:eastAsia="SimSun" w:cs="Times New Roman"/>
          <w:lang w:eastAsia="x-none"/>
        </w:rPr>
        <w:t>when defining the delay requirement, i.e., [3] ms. Furthermore, there is no need to differentiate Type 1 and Type 2 UEs, which was introduced when discussing DCI-based BWP switch.</w:t>
      </w:r>
    </w:p>
    <w:p w:rsidR="00A352D3" w:rsidRPr="00A352D3" w:rsidRDefault="00A83060" w:rsidP="00EC0FC3">
      <w:pPr>
        <w:pStyle w:val="a5"/>
        <w:jc w:val="both"/>
        <w:rPr>
          <w:rFonts w:eastAsia="新細明體"/>
          <w:lang w:eastAsia="zh-TW"/>
        </w:rPr>
      </w:pPr>
      <w:bookmarkStart w:id="13" w:name="_Ref603446"/>
      <w:r>
        <w:t xml:space="preserve">Proposal </w:t>
      </w:r>
      <w:fldSimple w:instr=" SEQ Proposal \* ARABIC ">
        <w:r w:rsidR="00333ED5">
          <w:rPr>
            <w:noProof/>
          </w:rPr>
          <w:t>4</w:t>
        </w:r>
      </w:fldSimple>
      <w:r>
        <w:rPr>
          <w:lang w:val="en-US"/>
        </w:rPr>
        <w:t xml:space="preserve">: </w:t>
      </w:r>
      <w:r w:rsidRPr="00976E07">
        <w:rPr>
          <w:sz w:val="22"/>
          <w:szCs w:val="22"/>
        </w:rPr>
        <w:t>T</w:t>
      </w:r>
      <w:r w:rsidRPr="00976E07">
        <w:rPr>
          <w:sz w:val="22"/>
          <w:szCs w:val="22"/>
          <w:vertAlign w:val="subscript"/>
        </w:rPr>
        <w:t>BWPswitchDelayRRC</w:t>
      </w:r>
      <w:r>
        <w:rPr>
          <w:sz w:val="22"/>
          <w:szCs w:val="22"/>
          <w:lang w:val="en-US"/>
        </w:rPr>
        <w:t xml:space="preserve"> is [3] ms for all UEs.</w:t>
      </w:r>
      <w:bookmarkEnd w:id="13"/>
      <w:r w:rsidR="00EC0FC3">
        <w:rPr>
          <w:sz w:val="22"/>
          <w:szCs w:val="22"/>
          <w:lang w:val="en-US"/>
        </w:rPr>
        <w:t xml:space="preserve"> </w:t>
      </w:r>
    </w:p>
    <w:p w:rsidR="00A352D3" w:rsidRPr="005917E4" w:rsidRDefault="00A352D3" w:rsidP="00A352D3">
      <w:pPr>
        <w:pStyle w:val="1"/>
        <w:rPr>
          <w:rFonts w:ascii="Calibri" w:eastAsia="新細明體" w:hAnsi="Calibri" w:cs="Calibri"/>
          <w:b/>
          <w:sz w:val="24"/>
          <w:szCs w:val="24"/>
          <w:lang w:eastAsia="zh-TW"/>
        </w:rPr>
      </w:pPr>
      <w:r>
        <w:rPr>
          <w:rFonts w:ascii="Calibri" w:eastAsia="新細明體" w:hAnsi="Calibri" w:cs="Calibri"/>
          <w:b/>
          <w:color w:val="0D0D0D"/>
          <w:sz w:val="24"/>
          <w:szCs w:val="24"/>
          <w:lang w:eastAsia="zh-TW"/>
        </w:rPr>
        <w:t>4</w:t>
      </w:r>
      <w:r>
        <w:rPr>
          <w:rFonts w:ascii="Calibri" w:eastAsia="新細明體" w:hAnsi="Calibri" w:cs="Calibri"/>
          <w:b/>
          <w:color w:val="0D0D0D"/>
          <w:sz w:val="24"/>
          <w:szCs w:val="24"/>
          <w:lang w:eastAsia="zh-TW"/>
        </w:rPr>
        <w:tab/>
      </w:r>
      <w:r w:rsidR="00EC0FC3">
        <w:rPr>
          <w:rFonts w:ascii="Calibri" w:eastAsia="新細明體" w:hAnsi="Calibri" w:cs="Calibri"/>
          <w:b/>
          <w:color w:val="0D0D0D"/>
          <w:sz w:val="24"/>
          <w:szCs w:val="24"/>
          <w:lang w:eastAsia="zh-TW"/>
        </w:rPr>
        <w:t>RACH (</w:t>
      </w:r>
      <w:r>
        <w:rPr>
          <w:rFonts w:ascii="Calibri" w:eastAsia="新細明體" w:hAnsi="Calibri" w:cs="Calibri"/>
          <w:b/>
          <w:sz w:val="24"/>
          <w:szCs w:val="24"/>
          <w:lang w:eastAsia="zh-TW"/>
        </w:rPr>
        <w:t>MAC</w:t>
      </w:r>
      <w:r w:rsidR="00EC0FC3">
        <w:rPr>
          <w:rFonts w:ascii="Calibri" w:eastAsia="新細明體" w:hAnsi="Calibri" w:cs="Calibri"/>
          <w:b/>
          <w:sz w:val="24"/>
          <w:szCs w:val="24"/>
          <w:lang w:eastAsia="zh-TW"/>
        </w:rPr>
        <w:t>)</w:t>
      </w:r>
      <w:r w:rsidRPr="00A352D3">
        <w:rPr>
          <w:rFonts w:ascii="Calibri" w:eastAsia="新細明體" w:hAnsi="Calibri" w:cs="Calibri"/>
          <w:b/>
          <w:sz w:val="24"/>
          <w:szCs w:val="24"/>
          <w:lang w:eastAsia="zh-TW"/>
        </w:rPr>
        <w:t>-based BWP switch delay requirement</w:t>
      </w:r>
    </w:p>
    <w:p w:rsidR="00EC0FC3" w:rsidRDefault="00EC0FC3" w:rsidP="00A352D3">
      <w:pPr>
        <w:jc w:val="both"/>
        <w:rPr>
          <w:rFonts w:eastAsia="SimSun" w:cs="Times New Roman"/>
          <w:lang w:val="en-GB" w:eastAsia="x-none"/>
        </w:rPr>
      </w:pPr>
      <w:r>
        <w:rPr>
          <w:rFonts w:eastAsia="SimSun" w:cs="Times New Roman" w:hint="eastAsia"/>
          <w:lang w:val="en-GB" w:eastAsia="x-none"/>
        </w:rPr>
        <w:t>RACH based BWP switch happens in the following 2 situations</w:t>
      </w:r>
    </w:p>
    <w:p w:rsidR="00EC0FC3" w:rsidRDefault="00EC0FC3" w:rsidP="00EC0FC3">
      <w:pPr>
        <w:pStyle w:val="a9"/>
        <w:numPr>
          <w:ilvl w:val="0"/>
          <w:numId w:val="25"/>
        </w:numPr>
        <w:jc w:val="both"/>
        <w:rPr>
          <w:rFonts w:eastAsia="SimSun" w:cs="Times New Roman"/>
          <w:lang w:val="en-GB" w:eastAsia="x-none"/>
        </w:rPr>
      </w:pPr>
      <w:r w:rsidRPr="00EC0FC3">
        <w:rPr>
          <w:rFonts w:eastAsia="SimSun" w:cs="Times New Roman" w:hint="eastAsia"/>
          <w:lang w:val="en-GB" w:eastAsia="x-none"/>
        </w:rPr>
        <w:t>UE want</w:t>
      </w:r>
      <w:r>
        <w:rPr>
          <w:rFonts w:eastAsia="SimSun" w:cs="Times New Roman"/>
          <w:lang w:val="en-GB" w:eastAsia="x-none"/>
        </w:rPr>
        <w:t>s</w:t>
      </w:r>
      <w:r w:rsidRPr="00EC0FC3">
        <w:rPr>
          <w:rFonts w:eastAsia="SimSun" w:cs="Times New Roman" w:hint="eastAsia"/>
          <w:lang w:val="en-GB" w:eastAsia="x-none"/>
        </w:rPr>
        <w:t xml:space="preserve"> to </w:t>
      </w:r>
      <w:r>
        <w:rPr>
          <w:rFonts w:eastAsia="SimSun" w:cs="Times New Roman"/>
          <w:lang w:val="en-GB" w:eastAsia="x-none"/>
        </w:rPr>
        <w:t>transmit RACH but there is no PRACH resource configured in current active UL BWP</w:t>
      </w:r>
    </w:p>
    <w:p w:rsidR="00EC0FC3" w:rsidRDefault="00EC0FC3" w:rsidP="00EC0FC3">
      <w:pPr>
        <w:pStyle w:val="a9"/>
        <w:numPr>
          <w:ilvl w:val="0"/>
          <w:numId w:val="25"/>
        </w:numPr>
        <w:jc w:val="both"/>
        <w:rPr>
          <w:rFonts w:eastAsia="SimSun" w:cs="Times New Roman"/>
          <w:lang w:val="en-GB" w:eastAsia="x-none"/>
        </w:rPr>
      </w:pPr>
      <w:r>
        <w:rPr>
          <w:rFonts w:eastAsia="SimSun" w:cs="Times New Roman"/>
          <w:lang w:val="en-GB" w:eastAsia="x-none"/>
        </w:rPr>
        <w:t>UE wants to monitor the RAR but there is no RAR resource configured in current active DL BWP</w:t>
      </w:r>
    </w:p>
    <w:p w:rsidR="00BF316D" w:rsidRDefault="00D0479A" w:rsidP="00EC0FC3">
      <w:pPr>
        <w:jc w:val="both"/>
        <w:rPr>
          <w:rFonts w:eastAsia="SimSun" w:cs="Times New Roman"/>
          <w:lang w:val="en-GB" w:eastAsia="x-none"/>
        </w:rPr>
      </w:pPr>
      <w:r>
        <w:rPr>
          <w:rFonts w:eastAsia="SimSun" w:cs="Times New Roman" w:hint="eastAsia"/>
          <w:lang w:val="en-GB" w:eastAsia="x-none"/>
        </w:rPr>
        <w:t>In summary, this BWP change is triggered by random access</w:t>
      </w:r>
      <w:r>
        <w:rPr>
          <w:rFonts w:eastAsia="SimSun" w:cs="Times New Roman"/>
          <w:lang w:val="en-GB" w:eastAsia="x-none"/>
        </w:rPr>
        <w:t xml:space="preserve"> procedure, which is triggered by the following events according to </w:t>
      </w:r>
      <w:r w:rsidRPr="00D0479A">
        <w:rPr>
          <w:rFonts w:eastAsia="SimSun" w:cs="Times New Roman"/>
          <w:lang w:val="en-GB" w:eastAsia="x-none"/>
        </w:rPr>
        <w:t>Section 9.2.6 of TS 38.300</w:t>
      </w:r>
      <w:r w:rsidR="006B6BC5">
        <w:rPr>
          <w:rFonts w:eastAsia="SimSun" w:cs="Times New Roman"/>
          <w:lang w:val="en-GB" w:eastAsia="x-none"/>
        </w:rPr>
        <w:t>. E</w:t>
      </w:r>
      <w:r w:rsidR="004E0015">
        <w:rPr>
          <w:rFonts w:eastAsia="SimSun" w:cs="Times New Roman" w:hint="eastAsia"/>
          <w:lang w:val="en-GB" w:eastAsia="x-none"/>
        </w:rPr>
        <w:t xml:space="preserve">vents in CONNECTED mode without </w:t>
      </w:r>
      <w:r w:rsidR="004E0015">
        <w:rPr>
          <w:rFonts w:eastAsia="SimSun" w:cs="Times New Roman"/>
          <w:lang w:val="en-GB" w:eastAsia="x-none"/>
        </w:rPr>
        <w:t xml:space="preserve">PCell </w:t>
      </w:r>
      <w:r w:rsidR="004E0015">
        <w:rPr>
          <w:rFonts w:eastAsia="SimSun" w:cs="Times New Roman" w:hint="eastAsia"/>
          <w:lang w:val="en-GB" w:eastAsia="x-none"/>
        </w:rPr>
        <w:t>change</w:t>
      </w:r>
      <w:r w:rsidR="006B6BC5">
        <w:rPr>
          <w:rFonts w:eastAsia="SimSun" w:cs="Times New Roman"/>
          <w:lang w:val="en-GB" w:eastAsia="x-none"/>
        </w:rPr>
        <w:t xml:space="preserve"> are</w:t>
      </w:r>
      <w:bookmarkStart w:id="14" w:name="_GoBack"/>
      <w:bookmarkEnd w:id="14"/>
      <w:r w:rsidR="004E0015">
        <w:rPr>
          <w:rFonts w:eastAsia="SimSun" w:cs="Times New Roman" w:hint="eastAsia"/>
          <w:lang w:val="en-GB" w:eastAsia="x-none"/>
        </w:rPr>
        <w:t xml:space="preserve"> highlighted.</w:t>
      </w:r>
    </w:p>
    <w:tbl>
      <w:tblPr>
        <w:tblStyle w:val="ad"/>
        <w:tblW w:w="0" w:type="auto"/>
        <w:tblInd w:w="440" w:type="dxa"/>
        <w:tblLook w:val="04A0" w:firstRow="1" w:lastRow="0" w:firstColumn="1" w:lastColumn="0" w:noHBand="0" w:noVBand="1"/>
      </w:tblPr>
      <w:tblGrid>
        <w:gridCol w:w="9189"/>
      </w:tblGrid>
      <w:tr w:rsidR="00BF316D" w:rsidTr="00BF316D">
        <w:tc>
          <w:tcPr>
            <w:tcW w:w="9629" w:type="dxa"/>
          </w:tcPr>
          <w:p w:rsidR="00BF316D" w:rsidRPr="004E0015" w:rsidRDefault="00BF316D" w:rsidP="00BF316D">
            <w:pPr>
              <w:jc w:val="both"/>
              <w:rPr>
                <w:rFonts w:eastAsia="SimSun" w:cs="Times New Roman"/>
                <w:sz w:val="20"/>
                <w:lang w:eastAsia="x-none"/>
              </w:rPr>
            </w:pPr>
            <w:r w:rsidRPr="004E0015">
              <w:rPr>
                <w:rFonts w:eastAsia="SimSun" w:cs="Times New Roman"/>
                <w:b/>
                <w:bCs/>
                <w:sz w:val="20"/>
                <w:lang w:val="en-GB" w:eastAsia="x-none"/>
              </w:rPr>
              <w:t>9.2.6       Random Access Procedure</w:t>
            </w:r>
          </w:p>
          <w:p w:rsidR="00BF316D" w:rsidRPr="004E0015" w:rsidRDefault="00BF316D" w:rsidP="00BF316D">
            <w:pPr>
              <w:jc w:val="both"/>
              <w:rPr>
                <w:rFonts w:eastAsia="SimSun" w:cs="Times New Roman"/>
                <w:sz w:val="20"/>
                <w:lang w:eastAsia="x-none"/>
              </w:rPr>
            </w:pPr>
            <w:r w:rsidRPr="004E0015">
              <w:rPr>
                <w:rFonts w:eastAsia="SimSun" w:cs="Times New Roman"/>
                <w:sz w:val="20"/>
                <w:lang w:eastAsia="x-none"/>
              </w:rPr>
              <w:t>The random access procedure is triggered by a number of events, for instance:</w:t>
            </w:r>
          </w:p>
          <w:p w:rsidR="00BF316D" w:rsidRPr="004E0015" w:rsidRDefault="00BF316D" w:rsidP="004E0015">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Initial access from RRC_IDLE;</w:t>
            </w:r>
          </w:p>
          <w:p w:rsidR="00BF316D" w:rsidRPr="004E0015" w:rsidRDefault="00BF316D" w:rsidP="004E0015">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RRC Connection Re-establishment procedure;</w:t>
            </w:r>
          </w:p>
          <w:p w:rsidR="00BF316D" w:rsidRPr="004E0015" w:rsidRDefault="00BF316D" w:rsidP="004E0015">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Handover;</w:t>
            </w:r>
          </w:p>
          <w:p w:rsidR="00BF316D" w:rsidRPr="004E0015" w:rsidRDefault="004E0015" w:rsidP="004E0015">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w:t>
            </w:r>
            <w:r w:rsidR="00BF316D" w:rsidRPr="004E0015">
              <w:rPr>
                <w:rFonts w:eastAsia="SimSun" w:cs="Times New Roman"/>
                <w:sz w:val="20"/>
                <w:highlight w:val="yellow"/>
                <w:lang w:val="en-GB" w:eastAsia="x-none"/>
              </w:rPr>
              <w:t>DL or UL data arrival during RRC_CONNECTED when UL synchronisation status is "non-synchronised";</w:t>
            </w:r>
          </w:p>
          <w:p w:rsidR="00BF316D" w:rsidRPr="004E0015" w:rsidRDefault="00BF316D" w:rsidP="004E0015">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Transition from RRC_INACTIVE;</w:t>
            </w:r>
          </w:p>
          <w:p w:rsidR="00BF316D" w:rsidRPr="004E0015" w:rsidRDefault="00BF316D" w:rsidP="004E0015">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w:t>
            </w:r>
            <w:r w:rsidRPr="004E0015">
              <w:rPr>
                <w:rFonts w:eastAsia="SimSun" w:cs="Times New Roman"/>
                <w:sz w:val="20"/>
                <w:highlight w:val="yellow"/>
                <w:lang w:val="en-GB" w:eastAsia="x-none"/>
              </w:rPr>
              <w:t>To establish time alignment at SCell addition;</w:t>
            </w:r>
          </w:p>
          <w:p w:rsidR="00BF316D" w:rsidRPr="004E0015" w:rsidRDefault="00BF316D" w:rsidP="004E0015">
            <w:pPr>
              <w:ind w:leftChars="136" w:left="555" w:hangingChars="128" w:hanging="256"/>
              <w:jc w:val="both"/>
              <w:rPr>
                <w:rFonts w:eastAsia="SimSun" w:cs="Times New Roman"/>
                <w:sz w:val="20"/>
                <w:lang w:eastAsia="x-none"/>
              </w:rPr>
            </w:pPr>
            <w:r w:rsidRPr="004E0015">
              <w:rPr>
                <w:rFonts w:eastAsia="SimSun" w:cs="Times New Roman"/>
                <w:sz w:val="20"/>
                <w:lang w:val="en-GB" w:eastAsia="x-none"/>
              </w:rPr>
              <w:t>-    </w:t>
            </w:r>
            <w:r w:rsidRPr="004E0015">
              <w:rPr>
                <w:rFonts w:eastAsia="SimSun" w:cs="Times New Roman"/>
                <w:sz w:val="20"/>
                <w:highlight w:val="yellow"/>
                <w:lang w:val="en-GB" w:eastAsia="x-none"/>
              </w:rPr>
              <w:t>Request for Other SI (see subclause 7.3);</w:t>
            </w:r>
          </w:p>
          <w:p w:rsidR="00BF316D" w:rsidRDefault="00BF316D" w:rsidP="004E0015">
            <w:pPr>
              <w:ind w:leftChars="136" w:left="555" w:hangingChars="128" w:hanging="256"/>
              <w:jc w:val="both"/>
              <w:rPr>
                <w:rFonts w:eastAsia="SimSun" w:cs="Times New Roman"/>
                <w:lang w:val="en-GB" w:eastAsia="x-none"/>
              </w:rPr>
            </w:pPr>
            <w:r w:rsidRPr="004E0015">
              <w:rPr>
                <w:rFonts w:eastAsia="SimSun" w:cs="Times New Roman"/>
                <w:sz w:val="20"/>
                <w:lang w:val="en-GB" w:eastAsia="x-none"/>
              </w:rPr>
              <w:t>-    </w:t>
            </w:r>
            <w:r w:rsidRPr="004E0015">
              <w:rPr>
                <w:rFonts w:eastAsia="SimSun" w:cs="Times New Roman"/>
                <w:sz w:val="20"/>
                <w:highlight w:val="yellow"/>
                <w:lang w:val="en-GB" w:eastAsia="x-none"/>
              </w:rPr>
              <w:t>Beam failure recovery</w:t>
            </w:r>
            <w:r w:rsidRPr="004E0015">
              <w:rPr>
                <w:rFonts w:eastAsia="SimSun" w:cs="Times New Roman"/>
                <w:sz w:val="20"/>
                <w:lang w:val="en-GB" w:eastAsia="x-none"/>
              </w:rPr>
              <w:t>.</w:t>
            </w:r>
          </w:p>
        </w:tc>
      </w:tr>
    </w:tbl>
    <w:p w:rsidR="00805CCA" w:rsidRDefault="00805CCA" w:rsidP="004E0015">
      <w:pPr>
        <w:jc w:val="both"/>
        <w:rPr>
          <w:rFonts w:eastAsia="SimSun" w:cs="Times New Roman"/>
          <w:lang w:val="en-GB" w:eastAsia="x-none"/>
        </w:rPr>
      </w:pPr>
    </w:p>
    <w:p w:rsidR="00A352D3" w:rsidRDefault="004E0015" w:rsidP="004E0015">
      <w:pPr>
        <w:jc w:val="both"/>
        <w:rPr>
          <w:rFonts w:eastAsia="SimSun" w:cs="Times New Roman"/>
          <w:lang w:val="en-GB" w:eastAsia="x-none"/>
        </w:rPr>
      </w:pPr>
      <w:r>
        <w:rPr>
          <w:rFonts w:eastAsia="SimSun" w:cs="Times New Roman" w:hint="eastAsia"/>
          <w:lang w:val="en-GB" w:eastAsia="x-none"/>
        </w:rPr>
        <w:t xml:space="preserve">As can be seen, all above highlighted events are triggered by UE itself. </w:t>
      </w:r>
      <w:r>
        <w:rPr>
          <w:rFonts w:eastAsia="SimSun" w:cs="Times New Roman"/>
          <w:lang w:val="en-GB" w:eastAsia="x-none"/>
        </w:rPr>
        <w:t xml:space="preserve">Network may not have the idea </w:t>
      </w:r>
      <w:r w:rsidR="00805CCA">
        <w:rPr>
          <w:rFonts w:eastAsia="SimSun" w:cs="Times New Roman"/>
          <w:lang w:val="en-GB" w:eastAsia="x-none"/>
        </w:rPr>
        <w:t>about</w:t>
      </w:r>
      <w:r>
        <w:rPr>
          <w:rFonts w:eastAsia="SimSun" w:cs="Times New Roman"/>
          <w:lang w:val="en-GB" w:eastAsia="x-none"/>
        </w:rPr>
        <w:t xml:space="preserve"> </w:t>
      </w:r>
      <w:r w:rsidR="00805CCA">
        <w:rPr>
          <w:rFonts w:eastAsia="SimSun" w:cs="Times New Roman"/>
          <w:lang w:val="en-GB" w:eastAsia="x-none"/>
        </w:rPr>
        <w:t xml:space="preserve">the time instant </w:t>
      </w:r>
      <w:r>
        <w:rPr>
          <w:rFonts w:eastAsia="SimSun" w:cs="Times New Roman"/>
          <w:lang w:val="en-GB" w:eastAsia="x-none"/>
        </w:rPr>
        <w:t xml:space="preserve">when </w:t>
      </w:r>
      <w:r w:rsidR="00805CCA">
        <w:rPr>
          <w:rFonts w:eastAsia="SimSun" w:cs="Times New Roman"/>
          <w:lang w:val="en-GB" w:eastAsia="x-none"/>
        </w:rPr>
        <w:t xml:space="preserve">the event is triggered or the time instant when </w:t>
      </w:r>
      <w:r>
        <w:rPr>
          <w:rFonts w:eastAsia="SimSun" w:cs="Times New Roman"/>
          <w:lang w:val="en-GB" w:eastAsia="x-none"/>
        </w:rPr>
        <w:t>UE decide</w:t>
      </w:r>
      <w:r w:rsidR="00805CCA">
        <w:rPr>
          <w:rFonts w:eastAsia="SimSun" w:cs="Times New Roman"/>
          <w:lang w:val="en-GB" w:eastAsia="x-none"/>
        </w:rPr>
        <w:t>s</w:t>
      </w:r>
      <w:r>
        <w:rPr>
          <w:rFonts w:eastAsia="SimSun" w:cs="Times New Roman"/>
          <w:lang w:val="en-GB" w:eastAsia="x-none"/>
        </w:rPr>
        <w:t xml:space="preserve"> to </w:t>
      </w:r>
      <w:r w:rsidR="00805CCA">
        <w:rPr>
          <w:rFonts w:eastAsia="SimSun" w:cs="Times New Roman"/>
          <w:lang w:val="en-GB" w:eastAsia="x-none"/>
        </w:rPr>
        <w:t xml:space="preserve">switch its BWP. </w:t>
      </w:r>
      <w:r w:rsidR="00410359">
        <w:rPr>
          <w:rFonts w:eastAsia="SimSun" w:cs="Times New Roman"/>
          <w:lang w:val="en-GB" w:eastAsia="x-none"/>
        </w:rPr>
        <w:t xml:space="preserve">As shown in </w:t>
      </w:r>
      <w:r w:rsidR="00410359">
        <w:rPr>
          <w:rFonts w:eastAsia="SimSun" w:cs="Times New Roman"/>
          <w:lang w:val="en-GB" w:eastAsia="x-none"/>
        </w:rPr>
        <w:fldChar w:fldCharType="begin"/>
      </w:r>
      <w:r w:rsidR="00410359">
        <w:rPr>
          <w:rFonts w:eastAsia="SimSun" w:cs="Times New Roman"/>
          <w:lang w:val="en-GB" w:eastAsia="x-none"/>
        </w:rPr>
        <w:instrText xml:space="preserve"> REF _Ref603291 \h </w:instrText>
      </w:r>
      <w:r w:rsidR="00410359">
        <w:rPr>
          <w:rFonts w:eastAsia="SimSun" w:cs="Times New Roman"/>
          <w:lang w:val="en-GB" w:eastAsia="x-none"/>
        </w:rPr>
      </w:r>
      <w:r w:rsidR="00410359">
        <w:rPr>
          <w:rFonts w:eastAsia="SimSun" w:cs="Times New Roman"/>
          <w:lang w:val="en-GB" w:eastAsia="x-none"/>
        </w:rPr>
        <w:fldChar w:fldCharType="separate"/>
      </w:r>
      <w:r w:rsidR="00410359">
        <w:t xml:space="preserve">Figure </w:t>
      </w:r>
      <w:r w:rsidR="00410359">
        <w:rPr>
          <w:noProof/>
        </w:rPr>
        <w:t>4</w:t>
      </w:r>
      <w:r w:rsidR="00410359">
        <w:rPr>
          <w:rFonts w:eastAsia="SimSun" w:cs="Times New Roman"/>
          <w:lang w:val="en-GB" w:eastAsia="x-none"/>
        </w:rPr>
        <w:fldChar w:fldCharType="end"/>
      </w:r>
      <w:r w:rsidR="00410359">
        <w:rPr>
          <w:rFonts w:eastAsia="SimSun" w:cs="Times New Roman"/>
          <w:lang w:val="en-GB" w:eastAsia="x-none"/>
        </w:rPr>
        <w:t xml:space="preserve">, if an event is </w:t>
      </w:r>
      <w:r w:rsidR="00333ED5">
        <w:rPr>
          <w:rFonts w:eastAsia="SimSun" w:cs="Times New Roman"/>
          <w:lang w:val="en-GB" w:eastAsia="x-none"/>
        </w:rPr>
        <w:t xml:space="preserve">already </w:t>
      </w:r>
      <w:r w:rsidR="00410359">
        <w:rPr>
          <w:rFonts w:eastAsia="SimSun" w:cs="Times New Roman"/>
          <w:lang w:val="en-GB" w:eastAsia="x-none"/>
        </w:rPr>
        <w:t>trigger</w:t>
      </w:r>
      <w:r w:rsidR="00333ED5">
        <w:rPr>
          <w:rFonts w:eastAsia="SimSun" w:cs="Times New Roman"/>
          <w:lang w:val="en-GB" w:eastAsia="x-none"/>
        </w:rPr>
        <w:t>ed</w:t>
      </w:r>
      <w:r w:rsidR="00410359">
        <w:rPr>
          <w:rFonts w:eastAsia="SimSun" w:cs="Times New Roman"/>
          <w:lang w:val="en-GB" w:eastAsia="x-none"/>
        </w:rPr>
        <w:t xml:space="preserve"> but UE still needs to wait several frames for the PRACH resource, then UE has to freedom to choose when to switch its BWP. This kind of detail timing is completely unknown to network. </w:t>
      </w:r>
      <w:r w:rsidR="00805CCA">
        <w:rPr>
          <w:rFonts w:eastAsia="SimSun" w:cs="Times New Roman"/>
          <w:lang w:val="en-GB" w:eastAsia="x-none"/>
        </w:rPr>
        <w:t xml:space="preserve">Therefore, even if there is a clear delay requirement specified, network still cannot leverage this requirement to schedule UE. </w:t>
      </w:r>
      <w:r w:rsidR="00410359">
        <w:rPr>
          <w:rFonts w:eastAsia="SimSun" w:cs="Times New Roman"/>
          <w:lang w:val="en-GB" w:eastAsia="x-none"/>
        </w:rPr>
        <w:t>In our opinion, there is no need to specify the delay requirement for RACH (MAC)-based BWP switch.</w:t>
      </w:r>
    </w:p>
    <w:p w:rsidR="00410359" w:rsidRPr="00333ED5" w:rsidRDefault="00333ED5" w:rsidP="00333ED5">
      <w:pPr>
        <w:pStyle w:val="a5"/>
        <w:rPr>
          <w:lang w:val="en-US"/>
        </w:rPr>
      </w:pPr>
      <w:bookmarkStart w:id="15" w:name="_Ref603447"/>
      <w:r>
        <w:t xml:space="preserve">Proposal </w:t>
      </w:r>
      <w:fldSimple w:instr=" SEQ Proposal \* ARABIC ">
        <w:r>
          <w:rPr>
            <w:noProof/>
          </w:rPr>
          <w:t>5</w:t>
        </w:r>
      </w:fldSimple>
      <w:r>
        <w:rPr>
          <w:lang w:val="en-US"/>
        </w:rPr>
        <w:t>: No delay requirement is specified for RACH (MAC)-based BWP switch.</w:t>
      </w:r>
      <w:bookmarkEnd w:id="15"/>
    </w:p>
    <w:p w:rsidR="00410359" w:rsidRPr="00EC0FC3" w:rsidRDefault="00410359" w:rsidP="004E0015">
      <w:pPr>
        <w:jc w:val="both"/>
        <w:rPr>
          <w:rFonts w:eastAsia="SimSun" w:cs="Times New Roman"/>
          <w:lang w:val="en-GB" w:eastAsia="x-none"/>
        </w:rPr>
      </w:pPr>
    </w:p>
    <w:p w:rsidR="00B51F24" w:rsidRPr="00B51F24" w:rsidRDefault="00805CCA" w:rsidP="00594EC9">
      <w:pPr>
        <w:pStyle w:val="a5"/>
        <w:jc w:val="center"/>
        <w:rPr>
          <w:lang w:val="en-US"/>
        </w:rPr>
      </w:pPr>
      <w:r w:rsidRPr="00805CCA">
        <w:rPr>
          <w:noProof/>
          <w:lang w:val="en-US" w:eastAsia="zh-TW"/>
        </w:rPr>
        <w:drawing>
          <wp:inline distT="0" distB="0" distL="0" distR="0">
            <wp:extent cx="5381021" cy="1066257"/>
            <wp:effectExtent l="0" t="0" r="0" b="635"/>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99206" cy="1069860"/>
                    </a:xfrm>
                    <a:prstGeom prst="rect">
                      <a:avLst/>
                    </a:prstGeom>
                    <a:noFill/>
                    <a:ln>
                      <a:noFill/>
                    </a:ln>
                  </pic:spPr>
                </pic:pic>
              </a:graphicData>
            </a:graphic>
          </wp:inline>
        </w:drawing>
      </w:r>
    </w:p>
    <w:p w:rsidR="006C4A2D" w:rsidRPr="00410359" w:rsidRDefault="00410359" w:rsidP="00410359">
      <w:pPr>
        <w:pStyle w:val="a5"/>
        <w:jc w:val="center"/>
        <w:rPr>
          <w:lang w:val="en-US"/>
        </w:rPr>
      </w:pPr>
      <w:bookmarkStart w:id="16" w:name="_Ref603291"/>
      <w:r>
        <w:t xml:space="preserve">Figure </w:t>
      </w:r>
      <w:fldSimple w:instr=" SEQ Figure \* ARABIC ">
        <w:r>
          <w:rPr>
            <w:noProof/>
          </w:rPr>
          <w:t>4</w:t>
        </w:r>
      </w:fldSimple>
      <w:bookmarkEnd w:id="16"/>
      <w:r>
        <w:rPr>
          <w:lang w:val="en-US"/>
        </w:rPr>
        <w:t>. Time instants for RACH (MAC)-based BWP switch</w:t>
      </w:r>
    </w:p>
    <w:p w:rsidR="00085372" w:rsidRDefault="00800788" w:rsidP="008B6D18">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3</w:t>
      </w:r>
      <w:r w:rsidR="00295E51">
        <w:rPr>
          <w:rFonts w:ascii="Calibri" w:hAnsi="Calibri" w:cs="Calibri"/>
          <w:b/>
          <w:color w:val="0D0D0D"/>
          <w:sz w:val="24"/>
          <w:szCs w:val="24"/>
        </w:rPr>
        <w:tab/>
      </w:r>
      <w:r w:rsidR="00085372">
        <w:rPr>
          <w:rFonts w:ascii="Calibri" w:eastAsia="新細明體" w:hAnsi="Calibri" w:cs="Calibri"/>
          <w:b/>
          <w:color w:val="0D0D0D"/>
          <w:sz w:val="24"/>
          <w:szCs w:val="24"/>
          <w:lang w:eastAsia="zh-TW"/>
        </w:rPr>
        <w:t>Conclusions</w:t>
      </w:r>
    </w:p>
    <w:p w:rsidR="005046E2" w:rsidRDefault="00085372" w:rsidP="00AC359E">
      <w:pPr>
        <w:jc w:val="both"/>
        <w:rPr>
          <w:rFonts w:ascii="Calibri" w:eastAsia="新細明體" w:hAnsi="Calibri" w:cs="Calibri"/>
          <w:color w:val="0D0D0D"/>
          <w:lang w:eastAsia="zh-TW"/>
        </w:rPr>
      </w:pPr>
      <w:r w:rsidRPr="00BF44DE">
        <w:rPr>
          <w:rFonts w:ascii="Calibri" w:eastAsia="新細明體" w:hAnsi="Calibri" w:cs="Calibri"/>
          <w:color w:val="0D0D0D"/>
          <w:lang w:eastAsia="zh-TW"/>
        </w:rPr>
        <w:t>In the contribution,</w:t>
      </w:r>
      <w:bookmarkEnd w:id="0"/>
      <w:bookmarkEnd w:id="1"/>
      <w:bookmarkEnd w:id="2"/>
      <w:bookmarkEnd w:id="3"/>
      <w:bookmarkEnd w:id="4"/>
      <w:bookmarkEnd w:id="5"/>
      <w:r w:rsidR="00CB5FB6" w:rsidRPr="00BF44DE">
        <w:rPr>
          <w:rFonts w:ascii="Calibri" w:eastAsia="新細明體" w:hAnsi="Calibri" w:cs="Calibri"/>
          <w:color w:val="0D0D0D"/>
          <w:lang w:eastAsia="zh-TW"/>
        </w:rPr>
        <w:t xml:space="preserve"> </w:t>
      </w:r>
      <w:r w:rsidR="00F72752">
        <w:rPr>
          <w:rFonts w:ascii="Calibri" w:eastAsia="新細明體" w:hAnsi="Calibri" w:cs="Calibri"/>
          <w:color w:val="0D0D0D"/>
          <w:lang w:eastAsia="zh-TW"/>
        </w:rPr>
        <w:t>we provide our view on the</w:t>
      </w:r>
      <w:r w:rsidR="00F27932">
        <w:rPr>
          <w:rFonts w:ascii="Calibri" w:eastAsia="新細明體" w:hAnsi="Calibri" w:cs="Calibri"/>
          <w:color w:val="0D0D0D"/>
          <w:lang w:eastAsia="zh-TW"/>
        </w:rPr>
        <w:t xml:space="preserve"> remaining issue </w:t>
      </w:r>
      <w:r w:rsidR="00F72752">
        <w:rPr>
          <w:rFonts w:ascii="Calibri" w:eastAsia="新細明體" w:hAnsi="Calibri" w:cs="Calibri"/>
          <w:color w:val="0D0D0D"/>
          <w:lang w:eastAsia="zh-TW"/>
        </w:rPr>
        <w:t xml:space="preserve">BWP switching delay </w:t>
      </w:r>
      <w:r w:rsidR="00F27932">
        <w:rPr>
          <w:rFonts w:ascii="Calibri" w:eastAsia="新細明體" w:hAnsi="Calibri" w:cs="Calibri"/>
          <w:color w:val="0D0D0D"/>
          <w:lang w:eastAsia="zh-TW"/>
        </w:rPr>
        <w:t>requirements</w:t>
      </w:r>
      <w:r w:rsidR="00F72752">
        <w:rPr>
          <w:rFonts w:ascii="Calibri" w:eastAsia="新細明體" w:hAnsi="Calibri" w:cs="Calibri"/>
          <w:color w:val="0D0D0D"/>
          <w:lang w:eastAsia="zh-TW"/>
        </w:rPr>
        <w:t>. We have the follo</w:t>
      </w:r>
      <w:r w:rsidR="0032270C">
        <w:rPr>
          <w:rFonts w:ascii="Calibri" w:eastAsia="新細明體" w:hAnsi="Calibri" w:cs="Calibri"/>
          <w:color w:val="0D0D0D"/>
          <w:lang w:eastAsia="zh-TW"/>
        </w:rPr>
        <w:t>wing observation and proposals.</w:t>
      </w:r>
    </w:p>
    <w:p w:rsidR="005046E2" w:rsidRPr="0032270C" w:rsidRDefault="005046E2" w:rsidP="00AC359E">
      <w:pPr>
        <w:jc w:val="both"/>
        <w:rPr>
          <w:rFonts w:ascii="Times New Roman" w:eastAsia="新細明體" w:hAnsi="Times New Roman" w:cs="Times New Roman"/>
          <w:b/>
          <w:color w:val="0D0D0D"/>
          <w:lang w:eastAsia="zh-TW"/>
        </w:rPr>
      </w:pPr>
      <w:r w:rsidRPr="0032270C">
        <w:rPr>
          <w:rFonts w:ascii="Times New Roman" w:eastAsia="新細明體" w:hAnsi="Times New Roman" w:cs="Times New Roman"/>
          <w:b/>
          <w:color w:val="0D0D0D"/>
          <w:lang w:eastAsia="zh-TW"/>
        </w:rPr>
        <w:fldChar w:fldCharType="begin"/>
      </w:r>
      <w:r w:rsidRPr="0032270C">
        <w:rPr>
          <w:rFonts w:ascii="Times New Roman" w:eastAsia="新細明體" w:hAnsi="Times New Roman" w:cs="Times New Roman"/>
          <w:b/>
          <w:color w:val="0D0D0D"/>
          <w:lang w:eastAsia="zh-TW"/>
        </w:rPr>
        <w:instrText xml:space="preserve"> REF _Ref603438 \h </w:instrText>
      </w:r>
      <w:r w:rsidR="0032270C" w:rsidRPr="0032270C">
        <w:rPr>
          <w:rFonts w:ascii="Times New Roman" w:eastAsia="新細明體" w:hAnsi="Times New Roman" w:cs="Times New Roman"/>
          <w:b/>
          <w:color w:val="0D0D0D"/>
          <w:lang w:eastAsia="zh-TW"/>
        </w:rPr>
        <w:instrText xml:space="preserve"> \* MERGEFORMAT </w:instrText>
      </w:r>
      <w:r w:rsidRPr="0032270C">
        <w:rPr>
          <w:rFonts w:ascii="Times New Roman" w:eastAsia="新細明體" w:hAnsi="Times New Roman" w:cs="Times New Roman"/>
          <w:b/>
          <w:color w:val="0D0D0D"/>
          <w:lang w:eastAsia="zh-TW"/>
        </w:rPr>
      </w:r>
      <w:r w:rsidRPr="0032270C">
        <w:rPr>
          <w:rFonts w:ascii="Times New Roman" w:eastAsia="新細明體" w:hAnsi="Times New Roman" w:cs="Times New Roman"/>
          <w:b/>
          <w:color w:val="0D0D0D"/>
          <w:lang w:eastAsia="zh-TW"/>
        </w:rPr>
        <w:fldChar w:fldCharType="separate"/>
      </w:r>
      <w:r w:rsidRPr="0032270C">
        <w:rPr>
          <w:rFonts w:ascii="Times New Roman" w:hAnsi="Times New Roman" w:cs="Times New Roman"/>
          <w:b/>
        </w:rPr>
        <w:t xml:space="preserve">Observation </w:t>
      </w:r>
      <w:r w:rsidRPr="0032270C">
        <w:rPr>
          <w:rFonts w:ascii="Times New Roman" w:hAnsi="Times New Roman" w:cs="Times New Roman"/>
          <w:b/>
          <w:noProof/>
        </w:rPr>
        <w:t>1</w:t>
      </w:r>
      <w:r w:rsidRPr="0032270C">
        <w:rPr>
          <w:rFonts w:ascii="Times New Roman" w:hAnsi="Times New Roman" w:cs="Times New Roman"/>
          <w:b/>
        </w:rPr>
        <w:t>: In Section 6.4 of TS38.214, UE’s PUSCH preparation procedure time is specified with absolute time unit and with DL as the reference timing.</w:t>
      </w:r>
      <w:r w:rsidRPr="0032270C">
        <w:rPr>
          <w:rFonts w:ascii="Times New Roman" w:eastAsia="新細明體" w:hAnsi="Times New Roman" w:cs="Times New Roman"/>
          <w:b/>
          <w:color w:val="0D0D0D"/>
          <w:lang w:eastAsia="zh-TW"/>
        </w:rPr>
        <w:fldChar w:fldCharType="end"/>
      </w:r>
    </w:p>
    <w:p w:rsidR="005046E2" w:rsidRPr="0032270C" w:rsidRDefault="005046E2" w:rsidP="00AC359E">
      <w:pPr>
        <w:jc w:val="both"/>
        <w:rPr>
          <w:rFonts w:ascii="Times New Roman" w:eastAsia="新細明體" w:hAnsi="Times New Roman" w:cs="Times New Roman"/>
          <w:b/>
          <w:color w:val="0D0D0D"/>
          <w:lang w:eastAsia="zh-TW"/>
        </w:rPr>
      </w:pPr>
      <w:r w:rsidRPr="0032270C">
        <w:rPr>
          <w:rFonts w:ascii="Times New Roman" w:eastAsia="新細明體" w:hAnsi="Times New Roman" w:cs="Times New Roman"/>
          <w:b/>
          <w:color w:val="0D0D0D"/>
          <w:lang w:eastAsia="zh-TW"/>
        </w:rPr>
        <w:fldChar w:fldCharType="begin"/>
      </w:r>
      <w:r w:rsidRPr="0032270C">
        <w:rPr>
          <w:rFonts w:ascii="Times New Roman" w:eastAsia="新細明體" w:hAnsi="Times New Roman" w:cs="Times New Roman"/>
          <w:b/>
          <w:color w:val="0D0D0D"/>
          <w:lang w:eastAsia="zh-TW"/>
        </w:rPr>
        <w:instrText xml:space="preserve"> REF _Ref603440 \h </w:instrText>
      </w:r>
      <w:r w:rsidR="0032270C" w:rsidRPr="0032270C">
        <w:rPr>
          <w:rFonts w:ascii="Times New Roman" w:eastAsia="新細明體" w:hAnsi="Times New Roman" w:cs="Times New Roman"/>
          <w:b/>
          <w:color w:val="0D0D0D"/>
          <w:lang w:eastAsia="zh-TW"/>
        </w:rPr>
        <w:instrText xml:space="preserve"> \* MERGEFORMAT </w:instrText>
      </w:r>
      <w:r w:rsidRPr="0032270C">
        <w:rPr>
          <w:rFonts w:ascii="Times New Roman" w:eastAsia="新細明體" w:hAnsi="Times New Roman" w:cs="Times New Roman"/>
          <w:b/>
          <w:color w:val="0D0D0D"/>
          <w:lang w:eastAsia="zh-TW"/>
        </w:rPr>
      </w:r>
      <w:r w:rsidRPr="0032270C">
        <w:rPr>
          <w:rFonts w:ascii="Times New Roman" w:eastAsia="新細明體" w:hAnsi="Times New Roman" w:cs="Times New Roman"/>
          <w:b/>
          <w:color w:val="0D0D0D"/>
          <w:lang w:eastAsia="zh-TW"/>
        </w:rPr>
        <w:fldChar w:fldCharType="separate"/>
      </w:r>
      <w:r w:rsidRPr="0032270C">
        <w:rPr>
          <w:rFonts w:ascii="Times New Roman" w:hAnsi="Times New Roman" w:cs="Times New Roman"/>
          <w:b/>
        </w:rPr>
        <w:t xml:space="preserve">Proposal </w:t>
      </w:r>
      <w:r w:rsidRPr="0032270C">
        <w:rPr>
          <w:rFonts w:ascii="Times New Roman" w:hAnsi="Times New Roman" w:cs="Times New Roman"/>
          <w:b/>
          <w:noProof/>
        </w:rPr>
        <w:t>1</w:t>
      </w:r>
      <w:r w:rsidRPr="0032270C">
        <w:rPr>
          <w:rFonts w:ascii="Times New Roman" w:hAnsi="Times New Roman" w:cs="Times New Roman"/>
          <w:b/>
        </w:rPr>
        <w:t>: With a</w:t>
      </w:r>
      <w:r w:rsidRPr="0032270C">
        <w:rPr>
          <w:rFonts w:ascii="Times New Roman" w:hAnsi="Times New Roman" w:cs="Times New Roman"/>
          <w:b/>
          <w:sz w:val="20"/>
        </w:rPr>
        <w:t xml:space="preserve"> DCI</w:t>
      </w:r>
      <w:r w:rsidRPr="0032270C">
        <w:rPr>
          <w:rFonts w:ascii="Times New Roman" w:hAnsi="Times New Roman" w:cs="Times New Roman"/>
          <w:b/>
        </w:rPr>
        <w:t xml:space="preserve"> triggering</w:t>
      </w:r>
      <w:r w:rsidRPr="0032270C">
        <w:rPr>
          <w:rFonts w:ascii="Times New Roman" w:hAnsi="Times New Roman" w:cs="Times New Roman"/>
          <w:b/>
          <w:sz w:val="20"/>
        </w:rPr>
        <w:t xml:space="preserve"> BWP switch</w:t>
      </w:r>
      <w:r w:rsidRPr="0032270C">
        <w:rPr>
          <w:rFonts w:ascii="Times New Roman" w:hAnsi="Times New Roman" w:cs="Times New Roman"/>
          <w:b/>
        </w:rPr>
        <w:t xml:space="preserve"> at DL slot n, </w:t>
      </w:r>
      <w:r w:rsidRPr="0032270C">
        <w:rPr>
          <w:rFonts w:ascii="Times New Roman" w:hAnsi="Times New Roman" w:cs="Times New Roman"/>
          <w:b/>
          <w:sz w:val="20"/>
        </w:rPr>
        <w:t>UE shall be able to receive PDSCH or transmit PUSCH on the new BWP right after the beginning of DL slot n+ T</w:t>
      </w:r>
      <w:r w:rsidRPr="0032270C">
        <w:rPr>
          <w:rFonts w:ascii="Times New Roman" w:hAnsi="Times New Roman" w:cs="Times New Roman"/>
          <w:b/>
          <w:sz w:val="20"/>
          <w:vertAlign w:val="subscript"/>
        </w:rPr>
        <w:t>BWPswitchDelay</w:t>
      </w:r>
      <w:r w:rsidRPr="0032270C">
        <w:rPr>
          <w:rFonts w:ascii="Times New Roman" w:hAnsi="Times New Roman" w:cs="Times New Roman"/>
          <w:b/>
          <w:sz w:val="20"/>
        </w:rPr>
        <w:t>.</w:t>
      </w:r>
      <w:r w:rsidRPr="0032270C">
        <w:rPr>
          <w:rFonts w:ascii="Times New Roman" w:eastAsia="新細明體" w:hAnsi="Times New Roman" w:cs="Times New Roman"/>
          <w:b/>
          <w:color w:val="0D0D0D"/>
          <w:lang w:eastAsia="zh-TW"/>
        </w:rPr>
        <w:fldChar w:fldCharType="end"/>
      </w:r>
    </w:p>
    <w:p w:rsidR="005046E2" w:rsidRPr="0032270C" w:rsidRDefault="005046E2" w:rsidP="00AC359E">
      <w:pPr>
        <w:jc w:val="both"/>
        <w:rPr>
          <w:rFonts w:ascii="Times New Roman" w:eastAsia="新細明體" w:hAnsi="Times New Roman" w:cs="Times New Roman"/>
          <w:b/>
          <w:color w:val="0D0D0D"/>
          <w:lang w:eastAsia="zh-TW"/>
        </w:rPr>
      </w:pPr>
      <w:r w:rsidRPr="0032270C">
        <w:rPr>
          <w:rFonts w:ascii="Times New Roman" w:eastAsia="新細明體" w:hAnsi="Times New Roman" w:cs="Times New Roman"/>
          <w:b/>
          <w:color w:val="0D0D0D"/>
          <w:lang w:eastAsia="zh-TW"/>
        </w:rPr>
        <w:fldChar w:fldCharType="begin"/>
      </w:r>
      <w:r w:rsidRPr="0032270C">
        <w:rPr>
          <w:rFonts w:ascii="Times New Roman" w:eastAsia="新細明體" w:hAnsi="Times New Roman" w:cs="Times New Roman"/>
          <w:b/>
          <w:color w:val="0D0D0D"/>
          <w:lang w:eastAsia="zh-TW"/>
        </w:rPr>
        <w:instrText xml:space="preserve"> REF _Ref603442 \h </w:instrText>
      </w:r>
      <w:r w:rsidR="0032270C" w:rsidRPr="0032270C">
        <w:rPr>
          <w:rFonts w:ascii="Times New Roman" w:eastAsia="新細明體" w:hAnsi="Times New Roman" w:cs="Times New Roman"/>
          <w:b/>
          <w:color w:val="0D0D0D"/>
          <w:lang w:eastAsia="zh-TW"/>
        </w:rPr>
        <w:instrText xml:space="preserve"> \* MERGEFORMAT </w:instrText>
      </w:r>
      <w:r w:rsidRPr="0032270C">
        <w:rPr>
          <w:rFonts w:ascii="Times New Roman" w:eastAsia="新細明體" w:hAnsi="Times New Roman" w:cs="Times New Roman"/>
          <w:b/>
          <w:color w:val="0D0D0D"/>
          <w:lang w:eastAsia="zh-TW"/>
        </w:rPr>
      </w:r>
      <w:r w:rsidRPr="0032270C">
        <w:rPr>
          <w:rFonts w:ascii="Times New Roman" w:eastAsia="新細明體" w:hAnsi="Times New Roman" w:cs="Times New Roman"/>
          <w:b/>
          <w:color w:val="0D0D0D"/>
          <w:lang w:eastAsia="zh-TW"/>
        </w:rPr>
        <w:fldChar w:fldCharType="separate"/>
      </w:r>
      <w:r w:rsidRPr="0032270C">
        <w:rPr>
          <w:rFonts w:ascii="Times New Roman" w:hAnsi="Times New Roman" w:cs="Times New Roman"/>
          <w:b/>
        </w:rPr>
        <w:t xml:space="preserve">Proposal </w:t>
      </w:r>
      <w:r w:rsidRPr="0032270C">
        <w:rPr>
          <w:rFonts w:ascii="Times New Roman" w:hAnsi="Times New Roman" w:cs="Times New Roman"/>
          <w:b/>
          <w:noProof/>
        </w:rPr>
        <w:t>2</w:t>
      </w:r>
      <w:r w:rsidRPr="0032270C">
        <w:rPr>
          <w:rFonts w:ascii="Times New Roman" w:hAnsi="Times New Roman" w:cs="Times New Roman"/>
          <w:b/>
        </w:rPr>
        <w:t xml:space="preserve">: When UE starts to switch its BWP at DL slot n due to timer expiry, </w:t>
      </w:r>
      <w:r w:rsidRPr="0032270C">
        <w:rPr>
          <w:rFonts w:ascii="Times New Roman" w:hAnsi="Times New Roman" w:cs="Times New Roman"/>
          <w:b/>
          <w:sz w:val="20"/>
        </w:rPr>
        <w:t>UE shall be able to receive PDSCH or transmit PUSCH on the new BWP right after the beginning of DL slot n+ T</w:t>
      </w:r>
      <w:r w:rsidRPr="0032270C">
        <w:rPr>
          <w:rFonts w:ascii="Times New Roman" w:hAnsi="Times New Roman" w:cs="Times New Roman"/>
          <w:b/>
          <w:sz w:val="20"/>
          <w:vertAlign w:val="subscript"/>
        </w:rPr>
        <w:t>BWPswitchDelay</w:t>
      </w:r>
      <w:r w:rsidRPr="0032270C">
        <w:rPr>
          <w:rFonts w:ascii="Times New Roman" w:hAnsi="Times New Roman" w:cs="Times New Roman"/>
          <w:b/>
          <w:sz w:val="20"/>
        </w:rPr>
        <w:t>.</w:t>
      </w:r>
      <w:r w:rsidRPr="0032270C">
        <w:rPr>
          <w:rFonts w:ascii="Times New Roman" w:eastAsia="新細明體" w:hAnsi="Times New Roman" w:cs="Times New Roman"/>
          <w:b/>
          <w:color w:val="0D0D0D"/>
          <w:lang w:eastAsia="zh-TW"/>
        </w:rPr>
        <w:fldChar w:fldCharType="end"/>
      </w:r>
    </w:p>
    <w:p w:rsidR="005046E2" w:rsidRPr="0032270C" w:rsidRDefault="005046E2" w:rsidP="00AC359E">
      <w:pPr>
        <w:jc w:val="both"/>
        <w:rPr>
          <w:rFonts w:ascii="Times New Roman" w:eastAsia="新細明體" w:hAnsi="Times New Roman" w:cs="Times New Roman"/>
          <w:b/>
          <w:color w:val="0D0D0D"/>
          <w:lang w:eastAsia="zh-TW"/>
        </w:rPr>
      </w:pPr>
      <w:r w:rsidRPr="0032270C">
        <w:rPr>
          <w:rFonts w:ascii="Times New Roman" w:eastAsia="新細明體" w:hAnsi="Times New Roman" w:cs="Times New Roman"/>
          <w:b/>
          <w:color w:val="0D0D0D"/>
          <w:lang w:eastAsia="zh-TW"/>
        </w:rPr>
        <w:fldChar w:fldCharType="begin"/>
      </w:r>
      <w:r w:rsidRPr="0032270C">
        <w:rPr>
          <w:rFonts w:ascii="Times New Roman" w:eastAsia="新細明體" w:hAnsi="Times New Roman" w:cs="Times New Roman"/>
          <w:b/>
          <w:color w:val="0D0D0D"/>
          <w:lang w:eastAsia="zh-TW"/>
        </w:rPr>
        <w:instrText xml:space="preserve"> REF _Ref603444 \h </w:instrText>
      </w:r>
      <w:r w:rsidR="0032270C" w:rsidRPr="0032270C">
        <w:rPr>
          <w:rFonts w:ascii="Times New Roman" w:eastAsia="新細明體" w:hAnsi="Times New Roman" w:cs="Times New Roman"/>
          <w:b/>
          <w:color w:val="0D0D0D"/>
          <w:lang w:eastAsia="zh-TW"/>
        </w:rPr>
        <w:instrText xml:space="preserve"> \* MERGEFORMAT </w:instrText>
      </w:r>
      <w:r w:rsidRPr="0032270C">
        <w:rPr>
          <w:rFonts w:ascii="Times New Roman" w:eastAsia="新細明體" w:hAnsi="Times New Roman" w:cs="Times New Roman"/>
          <w:b/>
          <w:color w:val="0D0D0D"/>
          <w:lang w:eastAsia="zh-TW"/>
        </w:rPr>
      </w:r>
      <w:r w:rsidRPr="0032270C">
        <w:rPr>
          <w:rFonts w:ascii="Times New Roman" w:eastAsia="新細明體" w:hAnsi="Times New Roman" w:cs="Times New Roman"/>
          <w:b/>
          <w:color w:val="0D0D0D"/>
          <w:lang w:eastAsia="zh-TW"/>
        </w:rPr>
        <w:fldChar w:fldCharType="separate"/>
      </w:r>
      <w:r w:rsidRPr="0032270C">
        <w:rPr>
          <w:rFonts w:ascii="Times New Roman" w:hAnsi="Times New Roman" w:cs="Times New Roman"/>
          <w:b/>
        </w:rPr>
        <w:t xml:space="preserve">Proposal </w:t>
      </w:r>
      <w:r w:rsidRPr="0032270C">
        <w:rPr>
          <w:rFonts w:ascii="Times New Roman" w:hAnsi="Times New Roman" w:cs="Times New Roman"/>
          <w:b/>
          <w:noProof/>
        </w:rPr>
        <w:t>3</w:t>
      </w:r>
      <w:r w:rsidRPr="0032270C">
        <w:rPr>
          <w:rFonts w:ascii="Times New Roman" w:hAnsi="Times New Roman" w:cs="Times New Roman"/>
          <w:b/>
        </w:rPr>
        <w:t xml:space="preserve">: In RRC-reconfiguration with BWP switch, RAN4 should </w:t>
      </w:r>
      <w:r w:rsidRPr="0032270C">
        <w:rPr>
          <w:rFonts w:ascii="Times New Roman" w:hAnsi="Times New Roman" w:cs="Times New Roman"/>
          <w:b/>
          <w:lang w:eastAsia="zh-TW"/>
        </w:rPr>
        <w:t xml:space="preserve">assume that UE is already full loaded in the interval of </w:t>
      </w:r>
      <w:r w:rsidRPr="0032270C">
        <w:rPr>
          <w:rFonts w:ascii="Times New Roman" w:hAnsi="Times New Roman" w:cs="Times New Roman"/>
          <w:b/>
        </w:rPr>
        <w:t>T</w:t>
      </w:r>
      <w:r w:rsidRPr="0032270C">
        <w:rPr>
          <w:rFonts w:ascii="Times New Roman" w:hAnsi="Times New Roman" w:cs="Times New Roman"/>
          <w:b/>
          <w:vertAlign w:val="subscript"/>
        </w:rPr>
        <w:t>RRC_delay</w:t>
      </w:r>
      <w:r w:rsidRPr="0032270C">
        <w:rPr>
          <w:rFonts w:ascii="Times New Roman" w:hAnsi="Times New Roman" w:cs="Times New Roman"/>
          <w:b/>
          <w:lang w:eastAsia="zh-TW"/>
        </w:rPr>
        <w:t xml:space="preserve"> and that all the BWP-related processing is handled in the interval of </w:t>
      </w:r>
      <w:r w:rsidRPr="0032270C">
        <w:rPr>
          <w:rFonts w:ascii="Times New Roman" w:hAnsi="Times New Roman" w:cs="Times New Roman"/>
          <w:b/>
        </w:rPr>
        <w:t>T</w:t>
      </w:r>
      <w:r w:rsidRPr="0032270C">
        <w:rPr>
          <w:rFonts w:ascii="Times New Roman" w:hAnsi="Times New Roman" w:cs="Times New Roman"/>
          <w:b/>
          <w:vertAlign w:val="subscript"/>
        </w:rPr>
        <w:t>BWPswitchDelayRRC</w:t>
      </w:r>
      <w:r w:rsidRPr="0032270C">
        <w:rPr>
          <w:rFonts w:ascii="Times New Roman" w:hAnsi="Times New Roman" w:cs="Times New Roman"/>
          <w:b/>
        </w:rPr>
        <w:t>.</w:t>
      </w:r>
      <w:r w:rsidRPr="0032270C">
        <w:rPr>
          <w:rFonts w:ascii="Times New Roman" w:eastAsia="新細明體" w:hAnsi="Times New Roman" w:cs="Times New Roman"/>
          <w:b/>
          <w:color w:val="0D0D0D"/>
          <w:lang w:eastAsia="zh-TW"/>
        </w:rPr>
        <w:fldChar w:fldCharType="end"/>
      </w:r>
    </w:p>
    <w:p w:rsidR="005046E2" w:rsidRPr="0032270C" w:rsidRDefault="005046E2" w:rsidP="00AC359E">
      <w:pPr>
        <w:jc w:val="both"/>
        <w:rPr>
          <w:rFonts w:ascii="Times New Roman" w:eastAsia="新細明體" w:hAnsi="Times New Roman" w:cs="Times New Roman"/>
          <w:b/>
          <w:color w:val="0D0D0D"/>
          <w:lang w:eastAsia="zh-TW"/>
        </w:rPr>
      </w:pPr>
      <w:r w:rsidRPr="0032270C">
        <w:rPr>
          <w:rFonts w:ascii="Times New Roman" w:eastAsia="新細明體" w:hAnsi="Times New Roman" w:cs="Times New Roman"/>
          <w:b/>
          <w:color w:val="0D0D0D"/>
          <w:lang w:eastAsia="zh-TW"/>
        </w:rPr>
        <w:fldChar w:fldCharType="begin"/>
      </w:r>
      <w:r w:rsidRPr="0032270C">
        <w:rPr>
          <w:rFonts w:ascii="Times New Roman" w:eastAsia="新細明體" w:hAnsi="Times New Roman" w:cs="Times New Roman"/>
          <w:b/>
          <w:color w:val="0D0D0D"/>
          <w:lang w:eastAsia="zh-TW"/>
        </w:rPr>
        <w:instrText xml:space="preserve"> REF _Ref603446 \h </w:instrText>
      </w:r>
      <w:r w:rsidR="0032270C" w:rsidRPr="0032270C">
        <w:rPr>
          <w:rFonts w:ascii="Times New Roman" w:eastAsia="新細明體" w:hAnsi="Times New Roman" w:cs="Times New Roman"/>
          <w:b/>
          <w:color w:val="0D0D0D"/>
          <w:lang w:eastAsia="zh-TW"/>
        </w:rPr>
        <w:instrText xml:space="preserve"> \* MERGEFORMAT </w:instrText>
      </w:r>
      <w:r w:rsidRPr="0032270C">
        <w:rPr>
          <w:rFonts w:ascii="Times New Roman" w:eastAsia="新細明體" w:hAnsi="Times New Roman" w:cs="Times New Roman"/>
          <w:b/>
          <w:color w:val="0D0D0D"/>
          <w:lang w:eastAsia="zh-TW"/>
        </w:rPr>
      </w:r>
      <w:r w:rsidRPr="0032270C">
        <w:rPr>
          <w:rFonts w:ascii="Times New Roman" w:eastAsia="新細明體" w:hAnsi="Times New Roman" w:cs="Times New Roman"/>
          <w:b/>
          <w:color w:val="0D0D0D"/>
          <w:lang w:eastAsia="zh-TW"/>
        </w:rPr>
        <w:fldChar w:fldCharType="separate"/>
      </w:r>
      <w:r w:rsidRPr="0032270C">
        <w:rPr>
          <w:rFonts w:ascii="Times New Roman" w:hAnsi="Times New Roman" w:cs="Times New Roman"/>
          <w:b/>
        </w:rPr>
        <w:t xml:space="preserve">Proposal </w:t>
      </w:r>
      <w:r w:rsidRPr="0032270C">
        <w:rPr>
          <w:rFonts w:ascii="Times New Roman" w:hAnsi="Times New Roman" w:cs="Times New Roman"/>
          <w:b/>
          <w:noProof/>
        </w:rPr>
        <w:t>4</w:t>
      </w:r>
      <w:r w:rsidRPr="0032270C">
        <w:rPr>
          <w:rFonts w:ascii="Times New Roman" w:hAnsi="Times New Roman" w:cs="Times New Roman"/>
          <w:b/>
        </w:rPr>
        <w:t>: T</w:t>
      </w:r>
      <w:r w:rsidRPr="0032270C">
        <w:rPr>
          <w:rFonts w:ascii="Times New Roman" w:hAnsi="Times New Roman" w:cs="Times New Roman"/>
          <w:b/>
          <w:vertAlign w:val="subscript"/>
        </w:rPr>
        <w:t>BWPswitchDelayRRC</w:t>
      </w:r>
      <w:r w:rsidRPr="0032270C">
        <w:rPr>
          <w:rFonts w:ascii="Times New Roman" w:hAnsi="Times New Roman" w:cs="Times New Roman"/>
          <w:b/>
        </w:rPr>
        <w:t xml:space="preserve"> is [3] ms for all UEs.</w:t>
      </w:r>
      <w:r w:rsidRPr="0032270C">
        <w:rPr>
          <w:rFonts w:ascii="Times New Roman" w:eastAsia="新細明體" w:hAnsi="Times New Roman" w:cs="Times New Roman"/>
          <w:b/>
          <w:color w:val="0D0D0D"/>
          <w:lang w:eastAsia="zh-TW"/>
        </w:rPr>
        <w:fldChar w:fldCharType="end"/>
      </w:r>
    </w:p>
    <w:p w:rsidR="005046E2" w:rsidRPr="0032270C" w:rsidRDefault="005046E2" w:rsidP="00AC359E">
      <w:pPr>
        <w:jc w:val="both"/>
        <w:rPr>
          <w:rFonts w:ascii="Times New Roman" w:eastAsia="新細明體" w:hAnsi="Times New Roman" w:cs="Times New Roman"/>
          <w:b/>
          <w:color w:val="0D0D0D"/>
          <w:lang w:eastAsia="zh-TW"/>
        </w:rPr>
      </w:pPr>
      <w:r w:rsidRPr="0032270C">
        <w:rPr>
          <w:rFonts w:ascii="Times New Roman" w:eastAsia="新細明體" w:hAnsi="Times New Roman" w:cs="Times New Roman"/>
          <w:b/>
          <w:color w:val="0D0D0D"/>
          <w:lang w:eastAsia="zh-TW"/>
        </w:rPr>
        <w:fldChar w:fldCharType="begin"/>
      </w:r>
      <w:r w:rsidRPr="0032270C">
        <w:rPr>
          <w:rFonts w:ascii="Times New Roman" w:eastAsia="新細明體" w:hAnsi="Times New Roman" w:cs="Times New Roman"/>
          <w:b/>
          <w:color w:val="0D0D0D"/>
          <w:lang w:eastAsia="zh-TW"/>
        </w:rPr>
        <w:instrText xml:space="preserve"> REF _Ref603447 \h </w:instrText>
      </w:r>
      <w:r w:rsidR="0032270C" w:rsidRPr="0032270C">
        <w:rPr>
          <w:rFonts w:ascii="Times New Roman" w:eastAsia="新細明體" w:hAnsi="Times New Roman" w:cs="Times New Roman"/>
          <w:b/>
          <w:color w:val="0D0D0D"/>
          <w:lang w:eastAsia="zh-TW"/>
        </w:rPr>
        <w:instrText xml:space="preserve"> \* MERGEFORMAT </w:instrText>
      </w:r>
      <w:r w:rsidRPr="0032270C">
        <w:rPr>
          <w:rFonts w:ascii="Times New Roman" w:eastAsia="新細明體" w:hAnsi="Times New Roman" w:cs="Times New Roman"/>
          <w:b/>
          <w:color w:val="0D0D0D"/>
          <w:lang w:eastAsia="zh-TW"/>
        </w:rPr>
      </w:r>
      <w:r w:rsidRPr="0032270C">
        <w:rPr>
          <w:rFonts w:ascii="Times New Roman" w:eastAsia="新細明體" w:hAnsi="Times New Roman" w:cs="Times New Roman"/>
          <w:b/>
          <w:color w:val="0D0D0D"/>
          <w:lang w:eastAsia="zh-TW"/>
        </w:rPr>
        <w:fldChar w:fldCharType="separate"/>
      </w:r>
      <w:r w:rsidRPr="0032270C">
        <w:rPr>
          <w:rFonts w:ascii="Times New Roman" w:hAnsi="Times New Roman" w:cs="Times New Roman"/>
          <w:b/>
        </w:rPr>
        <w:t xml:space="preserve">Proposal </w:t>
      </w:r>
      <w:r w:rsidRPr="0032270C">
        <w:rPr>
          <w:rFonts w:ascii="Times New Roman" w:hAnsi="Times New Roman" w:cs="Times New Roman"/>
          <w:b/>
          <w:noProof/>
        </w:rPr>
        <w:t>5</w:t>
      </w:r>
      <w:r w:rsidRPr="0032270C">
        <w:rPr>
          <w:rFonts w:ascii="Times New Roman" w:hAnsi="Times New Roman" w:cs="Times New Roman"/>
          <w:b/>
        </w:rPr>
        <w:t>: No delay requirement is specified for RACH (MAC)-based BWP switch.</w:t>
      </w:r>
      <w:r w:rsidRPr="0032270C">
        <w:rPr>
          <w:rFonts w:ascii="Times New Roman" w:eastAsia="新細明體" w:hAnsi="Times New Roman" w:cs="Times New Roman"/>
          <w:b/>
          <w:color w:val="0D0D0D"/>
          <w:lang w:eastAsia="zh-TW"/>
        </w:rPr>
        <w:fldChar w:fldCharType="end"/>
      </w:r>
    </w:p>
    <w:p w:rsidR="005046E2" w:rsidRPr="00BF44DE" w:rsidRDefault="005046E2" w:rsidP="00AC359E">
      <w:pPr>
        <w:jc w:val="both"/>
        <w:rPr>
          <w:rFonts w:ascii="Times New Roman" w:eastAsia="SimSun" w:hAnsi="Times New Roman" w:cs="Times New Roman"/>
          <w:b/>
          <w:sz w:val="20"/>
          <w:szCs w:val="20"/>
          <w:lang w:eastAsia="x-none"/>
        </w:rPr>
      </w:pPr>
    </w:p>
    <w:p w:rsidR="00AF7AA6" w:rsidRDefault="00800788" w:rsidP="00AF7AA6">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t>4</w:t>
      </w:r>
      <w:r w:rsidR="00AF7AA6">
        <w:rPr>
          <w:rFonts w:ascii="Calibri" w:hAnsi="Calibri" w:cs="Calibri"/>
          <w:b/>
          <w:color w:val="0D0D0D"/>
          <w:sz w:val="24"/>
          <w:szCs w:val="24"/>
        </w:rPr>
        <w:tab/>
      </w:r>
      <w:r w:rsidR="00AF7AA6">
        <w:rPr>
          <w:rFonts w:ascii="Calibri" w:eastAsia="新細明體" w:hAnsi="Calibri" w:cs="Calibri"/>
          <w:b/>
          <w:color w:val="0D0D0D"/>
          <w:sz w:val="24"/>
          <w:szCs w:val="24"/>
          <w:lang w:eastAsia="zh-TW"/>
        </w:rPr>
        <w:t>Reference</w:t>
      </w:r>
    </w:p>
    <w:p w:rsidR="004C6C43" w:rsidRDefault="007807F4"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[1] </w:t>
      </w:r>
      <w:r w:rsidR="009D435E" w:rsidRPr="009D435E">
        <w:rPr>
          <w:rFonts w:ascii="Calibri" w:eastAsia="新細明體" w:hAnsi="Calibri" w:cs="Calibri"/>
          <w:color w:val="0D0D0D"/>
          <w:sz w:val="20"/>
          <w:lang w:eastAsia="zh-TW"/>
        </w:rPr>
        <w:t>R4-1816689</w:t>
      </w:r>
      <w:r w:rsidR="00613426">
        <w:rPr>
          <w:rFonts w:ascii="Calibri" w:eastAsia="新細明體" w:hAnsi="Calibri" w:cs="Calibri"/>
          <w:color w:val="0D0D0D"/>
          <w:sz w:val="20"/>
          <w:lang w:eastAsia="zh-TW"/>
        </w:rPr>
        <w:t>,</w:t>
      </w:r>
      <w:r w:rsidR="00613426" w:rsidRPr="00613426">
        <w:rPr>
          <w:rFonts w:ascii="Calibri" w:eastAsia="新細明體" w:hAnsi="Calibri" w:cs="Calibri"/>
          <w:color w:val="0D0D0D"/>
          <w:sz w:val="20"/>
          <w:lang w:eastAsia="zh-TW"/>
        </w:rPr>
        <w:tab/>
      </w:r>
      <w:r w:rsidR="00613426">
        <w:rPr>
          <w:rFonts w:ascii="Calibri" w:eastAsia="新細明體" w:hAnsi="Calibri" w:cs="Calibri"/>
          <w:color w:val="0D0D0D"/>
          <w:sz w:val="20"/>
          <w:lang w:eastAsia="zh-TW"/>
        </w:rPr>
        <w:t>“</w:t>
      </w:r>
      <w:r w:rsidR="009D435E" w:rsidRPr="009D435E">
        <w:rPr>
          <w:rFonts w:ascii="Calibri" w:eastAsia="新細明體" w:hAnsi="Calibri" w:cs="Calibri"/>
          <w:color w:val="0D0D0D"/>
          <w:sz w:val="20"/>
          <w:lang w:val="en-GB" w:eastAsia="zh-TW"/>
        </w:rPr>
        <w:t>WF on RRC and MAC based BWP switching</w:t>
      </w:r>
      <w:r w:rsidR="00613426">
        <w:rPr>
          <w:rFonts w:ascii="Calibri" w:eastAsia="新細明體" w:hAnsi="Calibri" w:cs="Calibri"/>
          <w:color w:val="0D0D0D"/>
          <w:sz w:val="20"/>
          <w:lang w:eastAsia="zh-TW"/>
        </w:rPr>
        <w:t xml:space="preserve">”, </w:t>
      </w:r>
      <w:r w:rsidR="009D435E" w:rsidRPr="009D435E">
        <w:rPr>
          <w:rFonts w:ascii="Calibri" w:eastAsia="新細明體" w:hAnsi="Calibri" w:cs="Calibri"/>
          <w:color w:val="0D0D0D"/>
          <w:sz w:val="20"/>
          <w:lang w:eastAsia="zh-TW"/>
        </w:rPr>
        <w:t>Nokia, Nokia Shanghai Bell, Mediatek Inc.</w:t>
      </w:r>
    </w:p>
    <w:p w:rsidR="004A7DFE" w:rsidRDefault="004A7DFE"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[2] </w:t>
      </w:r>
      <w:r w:rsidRPr="004A7DFE">
        <w:rPr>
          <w:rFonts w:ascii="Calibri" w:eastAsia="新細明體" w:hAnsi="Calibri" w:cs="Calibri"/>
          <w:color w:val="0D0D0D"/>
          <w:sz w:val="20"/>
          <w:lang w:eastAsia="zh-TW"/>
        </w:rPr>
        <w:t>R4-1816420</w:t>
      </w:r>
      <w:r>
        <w:rPr>
          <w:rFonts w:ascii="Calibri" w:eastAsia="新細明體" w:hAnsi="Calibri" w:cs="Calibri"/>
          <w:color w:val="0D0D0D"/>
          <w:sz w:val="20"/>
          <w:lang w:eastAsia="zh-TW"/>
        </w:rPr>
        <w:t>, “</w:t>
      </w:r>
      <w:r w:rsidRPr="004A7DFE">
        <w:rPr>
          <w:rFonts w:ascii="Calibri" w:eastAsia="新細明體" w:hAnsi="Calibri" w:cs="Calibri"/>
          <w:color w:val="0D0D0D"/>
          <w:sz w:val="20"/>
          <w:lang w:eastAsia="zh-TW"/>
        </w:rPr>
        <w:t>LS on RRC processing delay for BWP switching</w:t>
      </w:r>
      <w:r>
        <w:rPr>
          <w:rFonts w:ascii="Calibri" w:eastAsia="新細明體" w:hAnsi="Calibri" w:cs="Calibri"/>
          <w:color w:val="0D0D0D"/>
          <w:sz w:val="20"/>
          <w:lang w:eastAsia="zh-TW"/>
        </w:rPr>
        <w:t>”, RAN2</w:t>
      </w:r>
      <w:r w:rsidR="003E66CC">
        <w:rPr>
          <w:rFonts w:ascii="Calibri" w:eastAsia="新細明體" w:hAnsi="Calibri" w:cs="Calibri"/>
          <w:color w:val="0D0D0D"/>
          <w:sz w:val="20"/>
          <w:lang w:eastAsia="zh-TW"/>
        </w:rPr>
        <w:t xml:space="preserve"> </w:t>
      </w:r>
    </w:p>
    <w:p w:rsidR="00E12CD1" w:rsidRDefault="00E12CD1" w:rsidP="00613426">
      <w:pPr>
        <w:jc w:val="both"/>
        <w:rPr>
          <w:rFonts w:ascii="Calibri" w:eastAsia="新細明體" w:hAnsi="Calibri" w:cs="Calibri"/>
          <w:color w:val="0D0D0D"/>
          <w:sz w:val="20"/>
          <w:lang w:eastAsia="zh-TW"/>
        </w:rPr>
      </w:pPr>
      <w:r>
        <w:rPr>
          <w:rFonts w:ascii="Calibri" w:eastAsia="新細明體" w:hAnsi="Calibri" w:cs="Calibri"/>
          <w:color w:val="0D0D0D"/>
          <w:sz w:val="20"/>
          <w:lang w:eastAsia="zh-TW"/>
        </w:rPr>
        <w:t xml:space="preserve">[3] </w:t>
      </w:r>
      <w:r w:rsidRPr="00E12CD1">
        <w:rPr>
          <w:rFonts w:ascii="Calibri" w:eastAsia="新細明體" w:hAnsi="Calibri" w:cs="Calibri"/>
          <w:color w:val="0D0D0D"/>
          <w:sz w:val="20"/>
          <w:lang w:eastAsia="zh-TW"/>
        </w:rPr>
        <w:t>R4-1900517</w:t>
      </w:r>
      <w:r>
        <w:rPr>
          <w:rFonts w:ascii="Calibri" w:eastAsia="新細明體" w:hAnsi="Calibri" w:cs="Calibri"/>
          <w:color w:val="0D0D0D"/>
          <w:sz w:val="20"/>
          <w:lang w:eastAsia="zh-TW"/>
        </w:rPr>
        <w:t>, “</w:t>
      </w:r>
      <w:r w:rsidRPr="00E12CD1">
        <w:rPr>
          <w:rFonts w:ascii="Calibri" w:eastAsia="新細明體" w:hAnsi="Calibri" w:cs="Calibri"/>
          <w:color w:val="0D0D0D"/>
          <w:sz w:val="20"/>
          <w:lang w:eastAsia="zh-TW"/>
        </w:rPr>
        <w:t>CR on updating delay requirement for BWP switching in TS38.133 (Section 8.6)</w:t>
      </w:r>
      <w:r>
        <w:rPr>
          <w:rFonts w:ascii="Calibri" w:eastAsia="新細明體" w:hAnsi="Calibri" w:cs="Calibri"/>
          <w:color w:val="0D0D0D"/>
          <w:sz w:val="20"/>
          <w:lang w:eastAsia="zh-TW"/>
        </w:rPr>
        <w:t>” MediaTek inc.</w:t>
      </w:r>
    </w:p>
    <w:p w:rsidR="006C4A2D" w:rsidRDefault="006C4A2D" w:rsidP="006C4A2D">
      <w:pPr>
        <w:pStyle w:val="1"/>
        <w:rPr>
          <w:rFonts w:ascii="Calibri" w:eastAsia="新細明體" w:hAnsi="Calibri" w:cs="Calibri"/>
          <w:b/>
          <w:color w:val="0D0D0D"/>
          <w:sz w:val="24"/>
          <w:szCs w:val="24"/>
          <w:lang w:eastAsia="zh-TW"/>
        </w:rPr>
      </w:pPr>
      <w:r>
        <w:rPr>
          <w:rFonts w:ascii="Calibri" w:eastAsia="新細明體" w:hAnsi="Calibri" w:cs="Calibri"/>
          <w:b/>
          <w:color w:val="0D0D0D"/>
          <w:sz w:val="24"/>
          <w:szCs w:val="24"/>
          <w:lang w:eastAsia="zh-TW"/>
        </w:rPr>
        <w:lastRenderedPageBreak/>
        <w:t>Appendix</w:t>
      </w:r>
    </w:p>
    <w:tbl>
      <w:tblPr>
        <w:tblStyle w:val="ad"/>
        <w:tblW w:w="0" w:type="auto"/>
        <w:tblLook w:val="04A0" w:firstRow="1" w:lastRow="0" w:firstColumn="1" w:lastColumn="0" w:noHBand="0" w:noVBand="1"/>
      </w:tblPr>
      <w:tblGrid>
        <w:gridCol w:w="9629"/>
      </w:tblGrid>
      <w:tr w:rsidR="006C4A2D" w:rsidRPr="006C4A2D" w:rsidTr="006C4A2D">
        <w:tc>
          <w:tcPr>
            <w:tcW w:w="9629" w:type="dxa"/>
          </w:tcPr>
          <w:p w:rsidR="006C4A2D" w:rsidRDefault="006C4A2D" w:rsidP="006C4A2D">
            <w:pPr>
              <w:pStyle w:val="2"/>
              <w:outlineLvl w:val="1"/>
              <w:rPr>
                <w:rFonts w:ascii="Times New Roman" w:hAnsi="Times New Roman" w:cs="Times New Roman"/>
                <w:color w:val="000000"/>
              </w:rPr>
            </w:pPr>
            <w:bookmarkStart w:id="17" w:name="_Toc525748131"/>
            <w:r w:rsidRPr="006C4A2D">
              <w:rPr>
                <w:rFonts w:ascii="Times New Roman" w:hAnsi="Times New Roman" w:cs="Times New Roman"/>
                <w:color w:val="000000"/>
              </w:rPr>
              <w:t>6.4</w:t>
            </w:r>
            <w:r w:rsidRPr="006C4A2D">
              <w:rPr>
                <w:rFonts w:ascii="Times New Roman" w:hAnsi="Times New Roman" w:cs="Times New Roman"/>
                <w:color w:val="000000"/>
              </w:rPr>
              <w:tab/>
              <w:t>UE PUSCH preparation procedure time</w:t>
            </w:r>
            <w:bookmarkEnd w:id="17"/>
          </w:p>
          <w:p w:rsidR="006C4A2D" w:rsidRPr="006C4A2D" w:rsidRDefault="006C4A2D" w:rsidP="006C4A2D"/>
          <w:p w:rsidR="006C4A2D" w:rsidRPr="006C4A2D" w:rsidRDefault="006C4A2D" w:rsidP="006C4A2D">
            <w:pPr>
              <w:rPr>
                <w:rFonts w:ascii="Times New Roman" w:hAnsi="Times New Roman" w:cs="Times New Roman"/>
                <w:color w:val="000000"/>
                <w:lang w:val="en-AU"/>
              </w:rPr>
            </w:pPr>
            <w:bookmarkStart w:id="18" w:name="_Hlk496825264"/>
            <w:bookmarkStart w:id="19" w:name="_Hlk496824447"/>
            <w:r w:rsidRPr="006C4A2D">
              <w:rPr>
                <w:rFonts w:ascii="Times New Roman" w:hAnsi="Times New Roman" w:cs="Times New Roman"/>
                <w:color w:val="000000"/>
              </w:rPr>
              <w:t>I</w:t>
            </w:r>
            <w:r w:rsidRPr="006C4A2D">
              <w:rPr>
                <w:rFonts w:ascii="Times New Roman" w:hAnsi="Times New Roman" w:cs="Times New Roman"/>
                <w:color w:val="000000"/>
                <w:lang w:val="en-AU"/>
              </w:rPr>
              <w:t xml:space="preserve">f the first uplink symbol in the PUSCH allocation for a transport block, including the DM-RS, as defined by the slot offset </w:t>
            </w:r>
            <w:r w:rsidRPr="006C4A2D">
              <w:rPr>
                <w:rFonts w:ascii="Times New Roman" w:hAnsi="Times New Roman" w:cs="Times New Roman"/>
                <w:i/>
                <w:color w:val="000000"/>
                <w:lang w:val="en-AU"/>
              </w:rPr>
              <w:t>K</w:t>
            </w:r>
            <w:r w:rsidRPr="006C4A2D">
              <w:rPr>
                <w:rFonts w:ascii="Times New Roman" w:hAnsi="Times New Roman" w:cs="Times New Roman"/>
                <w:i/>
                <w:color w:val="000000"/>
                <w:vertAlign w:val="subscript"/>
                <w:lang w:val="en-AU"/>
              </w:rPr>
              <w:t>2</w:t>
            </w:r>
            <w:r w:rsidRPr="006C4A2D">
              <w:rPr>
                <w:rFonts w:ascii="Times New Roman" w:hAnsi="Times New Roman" w:cs="Times New Roman"/>
                <w:color w:val="000000"/>
                <w:lang w:val="en-AU"/>
              </w:rPr>
              <w:t xml:space="preserve"> and the start and length indicator </w:t>
            </w:r>
            <w:r w:rsidRPr="006C4A2D">
              <w:rPr>
                <w:rFonts w:ascii="Times New Roman" w:hAnsi="Times New Roman" w:cs="Times New Roman"/>
                <w:i/>
                <w:color w:val="000000"/>
                <w:lang w:val="en-AU"/>
              </w:rPr>
              <w:t>SLIV</w:t>
            </w:r>
            <w:r w:rsidRPr="006C4A2D">
              <w:rPr>
                <w:rFonts w:ascii="Times New Roman" w:hAnsi="Times New Roman" w:cs="Times New Roman"/>
                <w:color w:val="000000"/>
                <w:lang w:val="en-AU"/>
              </w:rPr>
              <w:t xml:space="preserve"> of the scheduling DCI, is no earlier than at symbol </w:t>
            </w:r>
            <w:r w:rsidRPr="006C4A2D">
              <w:rPr>
                <w:rFonts w:ascii="Times New Roman" w:hAnsi="Times New Roman" w:cs="Times New Roman"/>
                <w:i/>
                <w:color w:val="000000"/>
                <w:lang w:val="en-AU"/>
              </w:rPr>
              <w:t>L</w:t>
            </w:r>
            <w:r w:rsidRPr="006C4A2D">
              <w:rPr>
                <w:rFonts w:ascii="Times New Roman" w:hAnsi="Times New Roman" w:cs="Times New Roman"/>
                <w:i/>
                <w:color w:val="000000"/>
                <w:vertAlign w:val="subscript"/>
                <w:lang w:val="en-AU"/>
              </w:rPr>
              <w:t>2</w:t>
            </w:r>
            <w:r w:rsidRPr="006C4A2D">
              <w:rPr>
                <w:rFonts w:ascii="Times New Roman" w:hAnsi="Times New Roman" w:cs="Times New Roman"/>
                <w:color w:val="000000"/>
                <w:lang w:val="en-AU"/>
              </w:rPr>
              <w:t xml:space="preserve">, where </w:t>
            </w:r>
            <w:bookmarkStart w:id="20" w:name="_Hlk496824026"/>
            <w:r w:rsidRPr="006C4A2D">
              <w:rPr>
                <w:rFonts w:ascii="Times New Roman" w:hAnsi="Times New Roman" w:cs="Times New Roman"/>
                <w:i/>
                <w:color w:val="000000"/>
                <w:lang w:val="en-AU"/>
              </w:rPr>
              <w:t>L</w:t>
            </w:r>
            <w:r w:rsidRPr="006C4A2D">
              <w:rPr>
                <w:rFonts w:ascii="Times New Roman" w:hAnsi="Times New Roman" w:cs="Times New Roman"/>
                <w:i/>
                <w:color w:val="000000"/>
                <w:vertAlign w:val="subscript"/>
                <w:lang w:val="en-AU"/>
              </w:rPr>
              <w:t>2</w:t>
            </w:r>
            <w:r w:rsidRPr="006C4A2D">
              <w:rPr>
                <w:rFonts w:ascii="Times New Roman" w:hAnsi="Times New Roman" w:cs="Times New Roman"/>
                <w:color w:val="000000"/>
                <w:lang w:val="en-AU"/>
              </w:rPr>
              <w:t xml:space="preserve"> is defined as the next uplink symbol with its CP starting </w:t>
            </w:r>
            <w:bookmarkEnd w:id="20"/>
            <w:r w:rsidRPr="006C4A2D">
              <w:rPr>
                <w:rFonts w:ascii="Times New Roman" w:hAnsi="Times New Roman" w:cs="Times New Roman"/>
                <w:color w:val="000000"/>
                <w:position w:val="-16"/>
              </w:rPr>
              <w:object w:dxaOrig="47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2pt;height:22pt" o:ole="">
                  <v:imagedata r:id="rId13" o:title=""/>
                </v:shape>
                <o:OLEObject Type="Embed" ProgID="Equation.DSMT4" ShapeID="_x0000_i1025" DrawAspect="Content" ObjectID="_1611757054" r:id="rId14"/>
              </w:object>
            </w:r>
            <w:r w:rsidRPr="006C4A2D">
              <w:rPr>
                <w:rFonts w:ascii="Times New Roman" w:hAnsi="Times New Roman" w:cs="Times New Roman"/>
                <w:color w:val="000000"/>
                <w:lang w:val="en-AU"/>
              </w:rPr>
              <w:t xml:space="preserve">after </w:t>
            </w:r>
            <w:r w:rsidRPr="00A352D3">
              <w:rPr>
                <w:rFonts w:ascii="Times New Roman" w:hAnsi="Times New Roman" w:cs="Times New Roman"/>
                <w:color w:val="000000"/>
                <w:highlight w:val="yellow"/>
                <w:lang w:val="en-AU"/>
              </w:rPr>
              <w:t>the end of the last symbol of the PDCCH</w:t>
            </w:r>
            <w:r w:rsidRPr="006C4A2D">
              <w:rPr>
                <w:rFonts w:ascii="Times New Roman" w:hAnsi="Times New Roman" w:cs="Times New Roman"/>
                <w:color w:val="000000"/>
                <w:lang w:val="en-AU"/>
              </w:rPr>
              <w:t xml:space="preserve"> carrying the DCI scheduling the PUSCH, then the UE shall transmit the transport block.  </w:t>
            </w:r>
          </w:p>
          <w:p w:rsidR="006C4A2D" w:rsidRPr="006C4A2D" w:rsidRDefault="006C4A2D" w:rsidP="006C4A2D">
            <w:pPr>
              <w:pStyle w:val="B1"/>
              <w:rPr>
                <w:lang w:val="en-AU"/>
              </w:rPr>
            </w:pPr>
            <w:r w:rsidRPr="006C4A2D">
              <w:rPr>
                <w:i/>
              </w:rPr>
              <w:t>-</w:t>
            </w:r>
            <w:r w:rsidRPr="006C4A2D">
              <w:rPr>
                <w:i/>
              </w:rPr>
              <w:tab/>
              <w:t>N</w:t>
            </w:r>
            <w:r w:rsidRPr="006C4A2D">
              <w:rPr>
                <w:i/>
                <w:vertAlign w:val="subscript"/>
              </w:rPr>
              <w:t>2</w:t>
            </w:r>
            <w:r w:rsidRPr="006C4A2D">
              <w:t xml:space="preserve"> </w:t>
            </w:r>
            <w:r w:rsidRPr="006C4A2D">
              <w:rPr>
                <w:lang w:val="en-AU"/>
              </w:rPr>
              <w:t xml:space="preserve">is based on </w:t>
            </w:r>
            <w:r w:rsidRPr="006C4A2D">
              <w:rPr>
                <w:i/>
                <w:lang w:val="en-AU"/>
              </w:rPr>
              <w:t>µ</w:t>
            </w:r>
            <w:r w:rsidRPr="006C4A2D">
              <w:rPr>
                <w:lang w:val="en-AU"/>
              </w:rPr>
              <w:t xml:space="preserve"> of Table 6.4-1 and Table 6.4-2 for UE processing capability 1 and 2 respectively, where </w:t>
            </w:r>
            <w:r w:rsidRPr="006C4A2D">
              <w:rPr>
                <w:i/>
                <w:lang w:val="en-AU"/>
              </w:rPr>
              <w:t>µ</w:t>
            </w:r>
            <w:r w:rsidRPr="006C4A2D">
              <w:rPr>
                <w:lang w:val="en-AU"/>
              </w:rPr>
              <w:t xml:space="preserve"> corresponds to the one of (</w:t>
            </w:r>
            <w:r w:rsidRPr="006C4A2D">
              <w:rPr>
                <w:i/>
                <w:lang w:val="en-AU"/>
              </w:rPr>
              <w:t>µ</w:t>
            </w:r>
            <w:r w:rsidRPr="006C4A2D">
              <w:rPr>
                <w:i/>
                <w:vertAlign w:val="subscript"/>
                <w:lang w:val="en-AU"/>
              </w:rPr>
              <w:t>DL</w:t>
            </w:r>
            <w:r w:rsidRPr="006C4A2D">
              <w:rPr>
                <w:lang w:val="en-AU"/>
              </w:rPr>
              <w:t xml:space="preserve">, </w:t>
            </w:r>
            <w:r w:rsidRPr="006C4A2D">
              <w:rPr>
                <w:i/>
                <w:lang w:val="en-AU"/>
              </w:rPr>
              <w:t>µ</w:t>
            </w:r>
            <w:r w:rsidRPr="006C4A2D">
              <w:rPr>
                <w:i/>
                <w:vertAlign w:val="subscript"/>
                <w:lang w:val="en-AU"/>
              </w:rPr>
              <w:t>UL</w:t>
            </w:r>
            <w:r w:rsidRPr="006C4A2D">
              <w:rPr>
                <w:lang w:val="en-AU"/>
              </w:rPr>
              <w:t xml:space="preserve">) resulting with the largest </w:t>
            </w:r>
            <w:r w:rsidRPr="006C4A2D">
              <w:rPr>
                <w:i/>
                <w:lang w:val="en-AU"/>
              </w:rPr>
              <w:t>T</w:t>
            </w:r>
            <w:r w:rsidRPr="006C4A2D">
              <w:rPr>
                <w:i/>
                <w:vertAlign w:val="subscript"/>
                <w:lang w:val="en-AU"/>
              </w:rPr>
              <w:t>proc,2</w:t>
            </w:r>
            <w:r w:rsidRPr="006C4A2D">
              <w:rPr>
                <w:lang w:val="en-AU"/>
              </w:rPr>
              <w:t xml:space="preserve">,  where the </w:t>
            </w:r>
            <w:r w:rsidRPr="006C4A2D">
              <w:rPr>
                <w:i/>
                <w:lang w:val="en-AU"/>
              </w:rPr>
              <w:t>µ</w:t>
            </w:r>
            <w:r w:rsidRPr="006C4A2D">
              <w:rPr>
                <w:i/>
                <w:vertAlign w:val="subscript"/>
                <w:lang w:val="en-AU"/>
              </w:rPr>
              <w:t>DL</w:t>
            </w:r>
            <w:r w:rsidRPr="006C4A2D">
              <w:rPr>
                <w:lang w:val="en-AU"/>
              </w:rPr>
              <w:t xml:space="preserve"> corresponds to the subcarrier spacing of the downlink with which the PDCCH carrying the DCI scheduling the PUSCH was transmitted and </w:t>
            </w:r>
            <w:r w:rsidRPr="006C4A2D">
              <w:rPr>
                <w:i/>
                <w:lang w:val="en-AU"/>
              </w:rPr>
              <w:t>µ</w:t>
            </w:r>
            <w:r w:rsidRPr="006C4A2D">
              <w:rPr>
                <w:i/>
                <w:vertAlign w:val="subscript"/>
                <w:lang w:val="en-AU"/>
              </w:rPr>
              <w:t>UL</w:t>
            </w:r>
            <w:r w:rsidRPr="006C4A2D">
              <w:rPr>
                <w:lang w:val="en-AU"/>
              </w:rPr>
              <w:t xml:space="preserve"> corresponds to the subcarrier spacing of the uplink channel with which the PUSCH is to be transmitted, and </w:t>
            </w:r>
            <w:r w:rsidRPr="006C4A2D">
              <w:rPr>
                <w:i/>
                <w:lang w:val="en-AU"/>
              </w:rPr>
              <w:t>κ</w:t>
            </w:r>
            <w:r w:rsidRPr="006C4A2D">
              <w:rPr>
                <w:lang w:val="en-AU"/>
              </w:rPr>
              <w:t xml:space="preserve"> is defined in subclause 4.1 of [4, TS 38.211].</w:t>
            </w:r>
          </w:p>
          <w:p w:rsidR="006C4A2D" w:rsidRPr="006C4A2D" w:rsidRDefault="006C4A2D" w:rsidP="006C4A2D">
            <w:pPr>
              <w:pStyle w:val="B1"/>
              <w:rPr>
                <w:lang w:val="en-AU"/>
              </w:rPr>
            </w:pPr>
            <w:r w:rsidRPr="006C4A2D">
              <w:rPr>
                <w:lang w:val="en-AU"/>
              </w:rPr>
              <w:t>-</w:t>
            </w:r>
            <w:r w:rsidRPr="006C4A2D">
              <w:rPr>
                <w:lang w:val="en-AU"/>
              </w:rPr>
              <w:tab/>
              <w:t xml:space="preserve">If the first symbol of the PUSCH allocation consists of DM-RS only, then </w:t>
            </w:r>
            <w:r w:rsidRPr="006C4A2D">
              <w:rPr>
                <w:i/>
                <w:lang w:val="en-AU"/>
              </w:rPr>
              <w:t>d</w:t>
            </w:r>
            <w:r w:rsidRPr="006C4A2D">
              <w:rPr>
                <w:i/>
                <w:vertAlign w:val="subscript"/>
                <w:lang w:val="en-AU"/>
              </w:rPr>
              <w:t xml:space="preserve">2,1 </w:t>
            </w:r>
            <w:r w:rsidRPr="006C4A2D">
              <w:rPr>
                <w:lang w:val="en-AU"/>
              </w:rPr>
              <w:t>= 0</w:t>
            </w:r>
            <w:r w:rsidRPr="006C4A2D">
              <w:rPr>
                <w:i/>
                <w:lang w:val="en-AU"/>
              </w:rPr>
              <w:t xml:space="preserve">, </w:t>
            </w:r>
            <w:r w:rsidRPr="006C4A2D">
              <w:rPr>
                <w:lang w:val="en-AU"/>
              </w:rPr>
              <w:t xml:space="preserve">otherwise </w:t>
            </w:r>
            <w:r w:rsidRPr="006C4A2D">
              <w:rPr>
                <w:i/>
                <w:lang w:val="en-AU"/>
              </w:rPr>
              <w:t>d</w:t>
            </w:r>
            <w:r w:rsidRPr="006C4A2D">
              <w:rPr>
                <w:i/>
                <w:vertAlign w:val="subscript"/>
                <w:lang w:val="en-AU"/>
              </w:rPr>
              <w:t xml:space="preserve">2,1 </w:t>
            </w:r>
            <w:r w:rsidRPr="006C4A2D">
              <w:rPr>
                <w:lang w:val="en-AU"/>
              </w:rPr>
              <w:t xml:space="preserve">= 1. </w:t>
            </w:r>
          </w:p>
          <w:p w:rsidR="006C4A2D" w:rsidRPr="006C4A2D" w:rsidRDefault="006C4A2D" w:rsidP="006C4A2D">
            <w:pPr>
              <w:pStyle w:val="B1"/>
              <w:rPr>
                <w:lang w:val="en-AU"/>
              </w:rPr>
            </w:pPr>
            <w:r w:rsidRPr="006C4A2D">
              <w:rPr>
                <w:lang w:val="en-AU"/>
              </w:rPr>
              <w:t>-</w:t>
            </w:r>
            <w:r w:rsidRPr="006C4A2D">
              <w:rPr>
                <w:lang w:val="en-AU"/>
              </w:rPr>
              <w:tab/>
              <w:t xml:space="preserve">If the UE is configured with multiple active component carriers, </w:t>
            </w:r>
            <w:r w:rsidRPr="006C4A2D">
              <w:rPr>
                <w:color w:val="000000"/>
                <w:lang w:val="en-AU"/>
              </w:rPr>
              <w:t>the first uplink symbol in the PUSCH allocation</w:t>
            </w:r>
            <w:r w:rsidRPr="006C4A2D">
              <w:rPr>
                <w:lang w:val="en-AU"/>
              </w:rPr>
              <w:t xml:space="preserve"> further includes the effect of timing difference between component carriers as given in [11, TS 38.133]. </w:t>
            </w:r>
          </w:p>
          <w:p w:rsidR="006C4A2D" w:rsidRPr="006C4A2D" w:rsidRDefault="006C4A2D" w:rsidP="006C4A2D">
            <w:pPr>
              <w:pStyle w:val="B1"/>
              <w:rPr>
                <w:lang w:val="en-AU"/>
              </w:rPr>
            </w:pPr>
            <w:r w:rsidRPr="006C4A2D">
              <w:rPr>
                <w:lang w:val="en-AU"/>
              </w:rPr>
              <w:t>-</w:t>
            </w:r>
            <w:r w:rsidRPr="006C4A2D">
              <w:rPr>
                <w:lang w:val="en-AU"/>
              </w:rPr>
              <w:tab/>
              <w:t xml:space="preserve">If the scheduling DCI triggered a switch of BWP, </w:t>
            </w:r>
            <w:r w:rsidRPr="006C4A2D">
              <w:rPr>
                <w:i/>
                <w:lang w:val="en-AU"/>
              </w:rPr>
              <w:t>d</w:t>
            </w:r>
            <w:r w:rsidRPr="006C4A2D">
              <w:rPr>
                <w:i/>
                <w:vertAlign w:val="subscript"/>
                <w:lang w:val="en-AU"/>
              </w:rPr>
              <w:t>2,2</w:t>
            </w:r>
            <w:r w:rsidRPr="006C4A2D">
              <w:rPr>
                <w:lang w:val="en-AU"/>
              </w:rPr>
              <w:t xml:space="preserve"> equals to the switching time as defined in [11, TS 38.133], otherwise </w:t>
            </w:r>
            <w:r w:rsidRPr="006C4A2D">
              <w:rPr>
                <w:i/>
                <w:lang w:val="en-AU"/>
              </w:rPr>
              <w:t>d</w:t>
            </w:r>
            <w:r w:rsidRPr="006C4A2D">
              <w:rPr>
                <w:i/>
                <w:vertAlign w:val="subscript"/>
                <w:lang w:val="en-AU"/>
              </w:rPr>
              <w:t>2,2</w:t>
            </w:r>
            <w:r w:rsidRPr="006C4A2D">
              <w:rPr>
                <w:lang w:val="en-AU"/>
              </w:rPr>
              <w:t xml:space="preserve">=0. </w:t>
            </w:r>
          </w:p>
          <w:p w:rsidR="006C4A2D" w:rsidRPr="006C4A2D" w:rsidRDefault="006C4A2D" w:rsidP="006C4A2D">
            <w:pPr>
              <w:pStyle w:val="B1"/>
              <w:rPr>
                <w:lang w:val="en-AU"/>
              </w:rPr>
            </w:pPr>
            <w:r w:rsidRPr="006C4A2D">
              <w:rPr>
                <w:lang w:val="en-AU"/>
              </w:rPr>
              <w:t>-</w:t>
            </w:r>
            <w:r w:rsidRPr="006C4A2D">
              <w:rPr>
                <w:lang w:val="en-AU"/>
              </w:rPr>
              <w:tab/>
              <w:t>If the PUSCH indicated by the DCI is overlapping with one or more PUCCH channels, then the transport block is multiplexed following the procedure in subclause 9.2.5 of [9, TS 38.213], otherwise the transport block is transmitted on the PUSCH indicated by the DCI.</w:t>
            </w:r>
          </w:p>
          <w:bookmarkEnd w:id="18"/>
          <w:p w:rsidR="006C4A2D" w:rsidRPr="006C4A2D" w:rsidRDefault="006C4A2D" w:rsidP="006C4A2D">
            <w:pPr>
              <w:rPr>
                <w:rFonts w:ascii="Times New Roman" w:hAnsi="Times New Roman" w:cs="Times New Roman"/>
                <w:color w:val="000000"/>
                <w:lang w:val="en-AU"/>
              </w:rPr>
            </w:pPr>
            <w:r w:rsidRPr="006C4A2D">
              <w:rPr>
                <w:rFonts w:ascii="Times New Roman" w:hAnsi="Times New Roman" w:cs="Times New Roman"/>
                <w:color w:val="000000"/>
                <w:lang w:val="en-AU"/>
              </w:rPr>
              <w:t xml:space="preserve">Otherwise the UE may ignore the scheduling DCI. </w:t>
            </w:r>
          </w:p>
          <w:p w:rsidR="006C4A2D" w:rsidRPr="006C4A2D" w:rsidRDefault="006C4A2D" w:rsidP="006C4A2D">
            <w:pPr>
              <w:rPr>
                <w:rFonts w:ascii="Times New Roman" w:hAnsi="Times New Roman" w:cs="Times New Roman"/>
                <w:color w:val="000000"/>
                <w:lang w:val="en-AU"/>
              </w:rPr>
            </w:pPr>
            <w:r w:rsidRPr="006C4A2D">
              <w:rPr>
                <w:rFonts w:ascii="Times New Roman" w:hAnsi="Times New Roman" w:cs="Times New Roman"/>
                <w:color w:val="000000"/>
                <w:lang w:val="en-AU"/>
              </w:rPr>
              <w:t xml:space="preserve">The value of </w:t>
            </w:r>
            <w:r w:rsidRPr="006C4A2D">
              <w:rPr>
                <w:rFonts w:ascii="Times New Roman" w:hAnsi="Times New Roman" w:cs="Times New Roman"/>
                <w:color w:val="000000"/>
                <w:position w:val="-14"/>
              </w:rPr>
              <w:object w:dxaOrig="560" w:dyaOrig="340">
                <v:shape id="_x0000_i1026" type="#_x0000_t75" style="width:28.8pt;height:17.6pt" o:ole="">
                  <v:imagedata r:id="rId15" o:title=""/>
                </v:shape>
                <o:OLEObject Type="Embed" ProgID="Equation.3" ShapeID="_x0000_i1026" DrawAspect="Content" ObjectID="_1611757055" r:id="rId16"/>
              </w:object>
            </w:r>
            <w:r w:rsidRPr="006C4A2D">
              <w:rPr>
                <w:rFonts w:ascii="Times New Roman" w:hAnsi="Times New Roman" w:cs="Times New Roman"/>
                <w:color w:val="000000"/>
              </w:rPr>
              <w:t xml:space="preserve"> </w:t>
            </w:r>
            <w:r w:rsidRPr="006C4A2D">
              <w:rPr>
                <w:rFonts w:ascii="Times New Roman" w:hAnsi="Times New Roman" w:cs="Times New Roman"/>
                <w:color w:val="000000"/>
                <w:lang w:val="en-AU"/>
              </w:rPr>
              <w:t>is used both in the case of normal and extended cyclic prefix.</w:t>
            </w:r>
          </w:p>
          <w:bookmarkEnd w:id="19"/>
          <w:p w:rsidR="006C4A2D" w:rsidRPr="006C4A2D" w:rsidRDefault="006C4A2D" w:rsidP="006C4A2D">
            <w:pPr>
              <w:pStyle w:val="TH"/>
              <w:rPr>
                <w:rFonts w:ascii="Times New Roman" w:hAnsi="Times New Roman"/>
                <w:i/>
                <w:color w:val="000000"/>
              </w:rPr>
            </w:pPr>
            <w:r w:rsidRPr="006C4A2D">
              <w:rPr>
                <w:rFonts w:ascii="Times New Roman" w:hAnsi="Times New Roman"/>
                <w:color w:val="000000"/>
              </w:rPr>
              <w:t>Table 6.4-1: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C4A2D" w:rsidRPr="006C4A2D" w:rsidTr="004C766A">
              <w:trPr>
                <w:jc w:val="center"/>
              </w:trPr>
              <w:tc>
                <w:tcPr>
                  <w:tcW w:w="828" w:type="dxa"/>
                  <w:shd w:val="clear" w:color="auto" w:fill="auto"/>
                  <w:vAlign w:val="center"/>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position w:val="-8"/>
                    </w:rPr>
                    <w:object w:dxaOrig="220" w:dyaOrig="220">
                      <v:shape id="_x0000_i1027" type="#_x0000_t75" style="width:11.2pt;height:11.2pt" o:ole="">
                        <v:imagedata r:id="rId17" o:title=""/>
                      </v:shape>
                      <o:OLEObject Type="Embed" ProgID="Equation.3" ShapeID="_x0000_i1027" DrawAspect="Content" ObjectID="_1611757056" r:id="rId18"/>
                    </w:object>
                  </w:r>
                </w:p>
              </w:tc>
              <w:tc>
                <w:tcPr>
                  <w:tcW w:w="4165" w:type="dxa"/>
                  <w:shd w:val="clear" w:color="auto" w:fill="auto"/>
                </w:tcPr>
                <w:p w:rsidR="006C4A2D" w:rsidRPr="006C4A2D" w:rsidRDefault="006C4A2D" w:rsidP="006C4A2D">
                  <w:pPr>
                    <w:pStyle w:val="TAH"/>
                    <w:rPr>
                      <w:rFonts w:ascii="Times New Roman" w:eastAsia="Batang" w:hAnsi="Times New Roman"/>
                      <w:color w:val="000000"/>
                      <w:lang w:val="en-GB"/>
                    </w:rPr>
                  </w:pPr>
                  <w:r w:rsidRPr="006C4A2D">
                    <w:rPr>
                      <w:rFonts w:ascii="Times New Roman" w:eastAsia="Batang" w:hAnsi="Times New Roman"/>
                      <w:color w:val="000000"/>
                      <w:lang w:val="en-GB"/>
                    </w:rPr>
                    <w:t xml:space="preserve">PUSCH preparation time </w:t>
                  </w:r>
                  <w:r w:rsidRPr="006C4A2D">
                    <w:rPr>
                      <w:rFonts w:ascii="Times New Roman" w:eastAsia="Batang" w:hAnsi="Times New Roman"/>
                      <w:i/>
                      <w:color w:val="000000"/>
                      <w:lang w:val="en-GB"/>
                    </w:rPr>
                    <w:t>N</w:t>
                  </w:r>
                  <w:r w:rsidRPr="006C4A2D">
                    <w:rPr>
                      <w:rFonts w:ascii="Times New Roman" w:eastAsia="Batang" w:hAnsi="Times New Roman"/>
                      <w:i/>
                      <w:color w:val="000000"/>
                      <w:vertAlign w:val="subscript"/>
                      <w:lang w:val="en-GB"/>
                    </w:rPr>
                    <w:t>2</w:t>
                  </w:r>
                  <w:r w:rsidRPr="006C4A2D">
                    <w:rPr>
                      <w:rFonts w:ascii="Times New Roman" w:eastAsia="Batang" w:hAnsi="Times New Roman"/>
                      <w:color w:val="000000"/>
                      <w:lang w:val="en-GB"/>
                    </w:rPr>
                    <w:t xml:space="preserve"> [symbols]</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0</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10</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12</w:t>
                  </w:r>
                </w:p>
              </w:tc>
            </w:tr>
            <w:tr w:rsidR="006C4A2D" w:rsidRPr="006C4A2D" w:rsidTr="004C766A">
              <w:trPr>
                <w:trHeight w:val="47"/>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2</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23</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3</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36</w:t>
                  </w:r>
                </w:p>
              </w:tc>
            </w:tr>
          </w:tbl>
          <w:p w:rsidR="006C4A2D" w:rsidRPr="006C4A2D" w:rsidRDefault="006C4A2D" w:rsidP="006C4A2D">
            <w:pPr>
              <w:rPr>
                <w:rFonts w:ascii="Times New Roman" w:hAnsi="Times New Roman" w:cs="Times New Roman"/>
                <w:color w:val="000000"/>
              </w:rPr>
            </w:pPr>
          </w:p>
          <w:p w:rsidR="006C4A2D" w:rsidRPr="006C4A2D" w:rsidRDefault="006C4A2D" w:rsidP="006C4A2D">
            <w:pPr>
              <w:pStyle w:val="TH"/>
              <w:rPr>
                <w:rFonts w:ascii="Times New Roman" w:hAnsi="Times New Roman"/>
                <w:i/>
                <w:color w:val="000000"/>
              </w:rPr>
            </w:pPr>
            <w:r w:rsidRPr="006C4A2D">
              <w:rPr>
                <w:rFonts w:ascii="Times New Roman" w:hAnsi="Times New Roman"/>
                <w:color w:val="000000"/>
              </w:rPr>
              <w:t>Table 6.4-2: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6C4A2D" w:rsidRPr="006C4A2D" w:rsidTr="004C766A">
              <w:trPr>
                <w:jc w:val="center"/>
              </w:trPr>
              <w:tc>
                <w:tcPr>
                  <w:tcW w:w="828" w:type="dxa"/>
                  <w:shd w:val="clear" w:color="auto" w:fill="auto"/>
                  <w:vAlign w:val="center"/>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position w:val="-8"/>
                    </w:rPr>
                    <w:object w:dxaOrig="220" w:dyaOrig="220">
                      <v:shape id="_x0000_i1028" type="#_x0000_t75" style="width:14pt;height:14pt" o:ole="">
                        <v:imagedata r:id="rId17" o:title=""/>
                      </v:shape>
                      <o:OLEObject Type="Embed" ProgID="Equation.3" ShapeID="_x0000_i1028" DrawAspect="Content" ObjectID="_1611757057" r:id="rId19"/>
                    </w:object>
                  </w:r>
                </w:p>
              </w:tc>
              <w:tc>
                <w:tcPr>
                  <w:tcW w:w="4165" w:type="dxa"/>
                  <w:shd w:val="clear" w:color="auto" w:fill="auto"/>
                </w:tcPr>
                <w:p w:rsidR="006C4A2D" w:rsidRPr="006C4A2D" w:rsidRDefault="006C4A2D" w:rsidP="006C4A2D">
                  <w:pPr>
                    <w:pStyle w:val="TAH"/>
                    <w:rPr>
                      <w:rFonts w:ascii="Times New Roman" w:eastAsia="Batang" w:hAnsi="Times New Roman"/>
                      <w:color w:val="000000"/>
                      <w:lang w:val="en-GB"/>
                    </w:rPr>
                  </w:pPr>
                  <w:r w:rsidRPr="006C4A2D">
                    <w:rPr>
                      <w:rFonts w:ascii="Times New Roman" w:eastAsia="Batang" w:hAnsi="Times New Roman"/>
                      <w:color w:val="000000"/>
                      <w:lang w:val="en-GB"/>
                    </w:rPr>
                    <w:t xml:space="preserve">PUSCH preparation time </w:t>
                  </w:r>
                  <w:r w:rsidRPr="006C4A2D">
                    <w:rPr>
                      <w:rFonts w:ascii="Times New Roman" w:eastAsia="Batang" w:hAnsi="Times New Roman"/>
                      <w:i/>
                      <w:color w:val="000000"/>
                      <w:lang w:val="en-GB"/>
                    </w:rPr>
                    <w:t>N</w:t>
                  </w:r>
                  <w:r w:rsidRPr="006C4A2D">
                    <w:rPr>
                      <w:rFonts w:ascii="Times New Roman" w:eastAsia="Batang" w:hAnsi="Times New Roman"/>
                      <w:i/>
                      <w:color w:val="000000"/>
                      <w:vertAlign w:val="subscript"/>
                      <w:lang w:val="en-GB"/>
                    </w:rPr>
                    <w:t>2</w:t>
                  </w:r>
                  <w:r w:rsidRPr="006C4A2D">
                    <w:rPr>
                      <w:rFonts w:ascii="Times New Roman" w:eastAsia="Batang" w:hAnsi="Times New Roman"/>
                      <w:color w:val="000000"/>
                      <w:lang w:val="en-GB"/>
                    </w:rPr>
                    <w:t xml:space="preserve"> [symbols]</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0</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5</w:t>
                  </w:r>
                </w:p>
              </w:tc>
            </w:tr>
            <w:tr w:rsidR="006C4A2D" w:rsidRPr="006C4A2D" w:rsidTr="004C766A">
              <w:trPr>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5.5</w:t>
                  </w:r>
                </w:p>
              </w:tc>
            </w:tr>
            <w:tr w:rsidR="006C4A2D" w:rsidRPr="006C4A2D" w:rsidTr="004C766A">
              <w:trPr>
                <w:trHeight w:val="47"/>
                <w:jc w:val="center"/>
              </w:trPr>
              <w:tc>
                <w:tcPr>
                  <w:tcW w:w="828"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2</w:t>
                  </w:r>
                </w:p>
              </w:tc>
              <w:tc>
                <w:tcPr>
                  <w:tcW w:w="4165" w:type="dxa"/>
                  <w:shd w:val="clear" w:color="auto" w:fill="auto"/>
                </w:tcPr>
                <w:p w:rsidR="006C4A2D" w:rsidRPr="006C4A2D" w:rsidRDefault="006C4A2D" w:rsidP="006C4A2D">
                  <w:pPr>
                    <w:pStyle w:val="TAC"/>
                    <w:rPr>
                      <w:rFonts w:ascii="Times New Roman" w:eastAsia="Batang" w:hAnsi="Times New Roman"/>
                      <w:color w:val="000000"/>
                    </w:rPr>
                  </w:pPr>
                  <w:r w:rsidRPr="006C4A2D">
                    <w:rPr>
                      <w:rFonts w:ascii="Times New Roman" w:eastAsia="Batang" w:hAnsi="Times New Roman"/>
                      <w:color w:val="000000"/>
                    </w:rPr>
                    <w:t>11 for frequency range 1</w:t>
                  </w:r>
                </w:p>
              </w:tc>
            </w:tr>
          </w:tbl>
          <w:p w:rsidR="006C4A2D" w:rsidRPr="006C4A2D" w:rsidRDefault="006C4A2D" w:rsidP="006C4A2D">
            <w:pPr>
              <w:rPr>
                <w:rFonts w:ascii="Times New Roman" w:hAnsi="Times New Roman" w:cs="Times New Roman"/>
                <w:lang w:val="en-GB" w:eastAsia="zh-TW"/>
              </w:rPr>
            </w:pPr>
          </w:p>
        </w:tc>
      </w:tr>
    </w:tbl>
    <w:p w:rsidR="006C4A2D" w:rsidRPr="006C4A2D" w:rsidRDefault="006C4A2D" w:rsidP="006C4A2D">
      <w:pPr>
        <w:rPr>
          <w:lang w:val="en-GB" w:eastAsia="zh-TW"/>
        </w:rPr>
      </w:pPr>
    </w:p>
    <w:p w:rsidR="006C4A2D" w:rsidRPr="00613426" w:rsidRDefault="006C4A2D" w:rsidP="00613426">
      <w:pPr>
        <w:jc w:val="both"/>
      </w:pPr>
    </w:p>
    <w:sectPr w:rsidR="006C4A2D" w:rsidRPr="00613426"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7844" w:rsidRDefault="00317844" w:rsidP="008B46F2">
      <w:pPr>
        <w:spacing w:after="0" w:line="240" w:lineRule="auto"/>
      </w:pPr>
      <w:r>
        <w:separator/>
      </w:r>
    </w:p>
  </w:endnote>
  <w:endnote w:type="continuationSeparator" w:id="0">
    <w:p w:rsidR="00317844" w:rsidRDefault="00317844" w:rsidP="008B46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7844" w:rsidRDefault="00317844" w:rsidP="008B46F2">
      <w:pPr>
        <w:spacing w:after="0" w:line="240" w:lineRule="auto"/>
      </w:pPr>
      <w:r>
        <w:separator/>
      </w:r>
    </w:p>
  </w:footnote>
  <w:footnote w:type="continuationSeparator" w:id="0">
    <w:p w:rsidR="00317844" w:rsidRDefault="00317844" w:rsidP="008B46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BE659B"/>
    <w:multiLevelType w:val="hybridMultilevel"/>
    <w:tmpl w:val="77903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94708D"/>
    <w:multiLevelType w:val="hybridMultilevel"/>
    <w:tmpl w:val="4538DD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110522D8"/>
    <w:multiLevelType w:val="hybridMultilevel"/>
    <w:tmpl w:val="C25A8E96"/>
    <w:lvl w:ilvl="0" w:tplc="901C25A4">
      <w:start w:val="1"/>
      <w:numFmt w:val="bullet"/>
      <w:lvlText w:val="•"/>
      <w:lvlJc w:val="left"/>
      <w:pPr>
        <w:tabs>
          <w:tab w:val="num" w:pos="1080"/>
        </w:tabs>
        <w:ind w:left="1080" w:hanging="360"/>
      </w:pPr>
      <w:rPr>
        <w:rFonts w:ascii="Arial" w:hAnsi="Arial" w:hint="default"/>
      </w:rPr>
    </w:lvl>
    <w:lvl w:ilvl="1" w:tplc="809C7CE6">
      <w:start w:val="1"/>
      <w:numFmt w:val="bullet"/>
      <w:lvlText w:val="•"/>
      <w:lvlJc w:val="left"/>
      <w:pPr>
        <w:tabs>
          <w:tab w:val="num" w:pos="1800"/>
        </w:tabs>
        <w:ind w:left="1800" w:hanging="360"/>
      </w:pPr>
      <w:rPr>
        <w:rFonts w:ascii="Arial" w:hAnsi="Arial" w:hint="default"/>
      </w:rPr>
    </w:lvl>
    <w:lvl w:ilvl="2" w:tplc="0AB2C45C">
      <w:start w:val="1"/>
      <w:numFmt w:val="bullet"/>
      <w:lvlText w:val="•"/>
      <w:lvlJc w:val="left"/>
      <w:pPr>
        <w:tabs>
          <w:tab w:val="num" w:pos="2520"/>
        </w:tabs>
        <w:ind w:left="2520" w:hanging="360"/>
      </w:pPr>
      <w:rPr>
        <w:rFonts w:ascii="Arial" w:hAnsi="Arial" w:hint="default"/>
      </w:rPr>
    </w:lvl>
    <w:lvl w:ilvl="3" w:tplc="97DAF622" w:tentative="1">
      <w:start w:val="1"/>
      <w:numFmt w:val="bullet"/>
      <w:lvlText w:val="•"/>
      <w:lvlJc w:val="left"/>
      <w:pPr>
        <w:tabs>
          <w:tab w:val="num" w:pos="3240"/>
        </w:tabs>
        <w:ind w:left="3240" w:hanging="360"/>
      </w:pPr>
      <w:rPr>
        <w:rFonts w:ascii="Arial" w:hAnsi="Arial" w:hint="default"/>
      </w:rPr>
    </w:lvl>
    <w:lvl w:ilvl="4" w:tplc="2F3ED6EC" w:tentative="1">
      <w:start w:val="1"/>
      <w:numFmt w:val="bullet"/>
      <w:lvlText w:val="•"/>
      <w:lvlJc w:val="left"/>
      <w:pPr>
        <w:tabs>
          <w:tab w:val="num" w:pos="3960"/>
        </w:tabs>
        <w:ind w:left="3960" w:hanging="360"/>
      </w:pPr>
      <w:rPr>
        <w:rFonts w:ascii="Arial" w:hAnsi="Arial" w:hint="default"/>
      </w:rPr>
    </w:lvl>
    <w:lvl w:ilvl="5" w:tplc="CB86887E" w:tentative="1">
      <w:start w:val="1"/>
      <w:numFmt w:val="bullet"/>
      <w:lvlText w:val="•"/>
      <w:lvlJc w:val="left"/>
      <w:pPr>
        <w:tabs>
          <w:tab w:val="num" w:pos="4680"/>
        </w:tabs>
        <w:ind w:left="4680" w:hanging="360"/>
      </w:pPr>
      <w:rPr>
        <w:rFonts w:ascii="Arial" w:hAnsi="Arial" w:hint="default"/>
      </w:rPr>
    </w:lvl>
    <w:lvl w:ilvl="6" w:tplc="BC1634EA" w:tentative="1">
      <w:start w:val="1"/>
      <w:numFmt w:val="bullet"/>
      <w:lvlText w:val="•"/>
      <w:lvlJc w:val="left"/>
      <w:pPr>
        <w:tabs>
          <w:tab w:val="num" w:pos="5400"/>
        </w:tabs>
        <w:ind w:left="5400" w:hanging="360"/>
      </w:pPr>
      <w:rPr>
        <w:rFonts w:ascii="Arial" w:hAnsi="Arial" w:hint="default"/>
      </w:rPr>
    </w:lvl>
    <w:lvl w:ilvl="7" w:tplc="5F305366" w:tentative="1">
      <w:start w:val="1"/>
      <w:numFmt w:val="bullet"/>
      <w:lvlText w:val="•"/>
      <w:lvlJc w:val="left"/>
      <w:pPr>
        <w:tabs>
          <w:tab w:val="num" w:pos="6120"/>
        </w:tabs>
        <w:ind w:left="6120" w:hanging="360"/>
      </w:pPr>
      <w:rPr>
        <w:rFonts w:ascii="Arial" w:hAnsi="Arial" w:hint="default"/>
      </w:rPr>
    </w:lvl>
    <w:lvl w:ilvl="8" w:tplc="FDEC092C" w:tentative="1">
      <w:start w:val="1"/>
      <w:numFmt w:val="bullet"/>
      <w:lvlText w:val="•"/>
      <w:lvlJc w:val="left"/>
      <w:pPr>
        <w:tabs>
          <w:tab w:val="num" w:pos="6840"/>
        </w:tabs>
        <w:ind w:left="6840" w:hanging="360"/>
      </w:pPr>
      <w:rPr>
        <w:rFonts w:ascii="Arial" w:hAnsi="Arial" w:hint="default"/>
      </w:rPr>
    </w:lvl>
  </w:abstractNum>
  <w:abstractNum w:abstractNumId="3" w15:restartNumberingAfterBreak="0">
    <w:nsid w:val="15603617"/>
    <w:multiLevelType w:val="hybridMultilevel"/>
    <w:tmpl w:val="B70CDFDE"/>
    <w:lvl w:ilvl="0" w:tplc="04090001">
      <w:start w:val="1"/>
      <w:numFmt w:val="bullet"/>
      <w:lvlText w:val=""/>
      <w:lvlJc w:val="left"/>
      <w:pPr>
        <w:ind w:left="700" w:hanging="480"/>
      </w:pPr>
      <w:rPr>
        <w:rFonts w:ascii="Wingdings" w:hAnsi="Wingdings" w:hint="default"/>
      </w:rPr>
    </w:lvl>
    <w:lvl w:ilvl="1" w:tplc="04090003" w:tentative="1">
      <w:start w:val="1"/>
      <w:numFmt w:val="bullet"/>
      <w:lvlText w:val=""/>
      <w:lvlJc w:val="left"/>
      <w:pPr>
        <w:ind w:left="1180" w:hanging="480"/>
      </w:pPr>
      <w:rPr>
        <w:rFonts w:ascii="Wingdings" w:hAnsi="Wingdings" w:hint="default"/>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4" w15:restartNumberingAfterBreak="0">
    <w:nsid w:val="19337B89"/>
    <w:multiLevelType w:val="hybridMultilevel"/>
    <w:tmpl w:val="318873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921A34"/>
    <w:multiLevelType w:val="hybridMultilevel"/>
    <w:tmpl w:val="07F495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945C2C"/>
    <w:multiLevelType w:val="hybridMultilevel"/>
    <w:tmpl w:val="295C273C"/>
    <w:lvl w:ilvl="0" w:tplc="7A241B48">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E57D19"/>
    <w:multiLevelType w:val="hybridMultilevel"/>
    <w:tmpl w:val="0D583926"/>
    <w:lvl w:ilvl="0" w:tplc="F8661836">
      <w:start w:val="1"/>
      <w:numFmt w:val="bullet"/>
      <w:lvlText w:val="•"/>
      <w:lvlJc w:val="left"/>
      <w:pPr>
        <w:tabs>
          <w:tab w:val="num" w:pos="1080"/>
        </w:tabs>
        <w:ind w:left="1080" w:hanging="360"/>
      </w:pPr>
      <w:rPr>
        <w:rFonts w:ascii="Arial" w:hAnsi="Arial" w:hint="default"/>
      </w:rPr>
    </w:lvl>
    <w:lvl w:ilvl="1" w:tplc="3BB04C92">
      <w:start w:val="1"/>
      <w:numFmt w:val="bullet"/>
      <w:lvlText w:val="•"/>
      <w:lvlJc w:val="left"/>
      <w:pPr>
        <w:tabs>
          <w:tab w:val="num" w:pos="1800"/>
        </w:tabs>
        <w:ind w:left="1800" w:hanging="360"/>
      </w:pPr>
      <w:rPr>
        <w:rFonts w:ascii="Arial" w:hAnsi="Arial" w:hint="default"/>
      </w:rPr>
    </w:lvl>
    <w:lvl w:ilvl="2" w:tplc="DF7A09C4">
      <w:start w:val="1"/>
      <w:numFmt w:val="bullet"/>
      <w:lvlText w:val="•"/>
      <w:lvlJc w:val="left"/>
      <w:pPr>
        <w:tabs>
          <w:tab w:val="num" w:pos="2520"/>
        </w:tabs>
        <w:ind w:left="2520" w:hanging="360"/>
      </w:pPr>
      <w:rPr>
        <w:rFonts w:ascii="Arial" w:hAnsi="Arial" w:hint="default"/>
      </w:rPr>
    </w:lvl>
    <w:lvl w:ilvl="3" w:tplc="28BAE304" w:tentative="1">
      <w:start w:val="1"/>
      <w:numFmt w:val="bullet"/>
      <w:lvlText w:val="•"/>
      <w:lvlJc w:val="left"/>
      <w:pPr>
        <w:tabs>
          <w:tab w:val="num" w:pos="3240"/>
        </w:tabs>
        <w:ind w:left="3240" w:hanging="360"/>
      </w:pPr>
      <w:rPr>
        <w:rFonts w:ascii="Arial" w:hAnsi="Arial" w:hint="default"/>
      </w:rPr>
    </w:lvl>
    <w:lvl w:ilvl="4" w:tplc="BA88AB7E" w:tentative="1">
      <w:start w:val="1"/>
      <w:numFmt w:val="bullet"/>
      <w:lvlText w:val="•"/>
      <w:lvlJc w:val="left"/>
      <w:pPr>
        <w:tabs>
          <w:tab w:val="num" w:pos="3960"/>
        </w:tabs>
        <w:ind w:left="3960" w:hanging="360"/>
      </w:pPr>
      <w:rPr>
        <w:rFonts w:ascii="Arial" w:hAnsi="Arial" w:hint="default"/>
      </w:rPr>
    </w:lvl>
    <w:lvl w:ilvl="5" w:tplc="868C28A4" w:tentative="1">
      <w:start w:val="1"/>
      <w:numFmt w:val="bullet"/>
      <w:lvlText w:val="•"/>
      <w:lvlJc w:val="left"/>
      <w:pPr>
        <w:tabs>
          <w:tab w:val="num" w:pos="4680"/>
        </w:tabs>
        <w:ind w:left="4680" w:hanging="360"/>
      </w:pPr>
      <w:rPr>
        <w:rFonts w:ascii="Arial" w:hAnsi="Arial" w:hint="default"/>
      </w:rPr>
    </w:lvl>
    <w:lvl w:ilvl="6" w:tplc="A860DE66" w:tentative="1">
      <w:start w:val="1"/>
      <w:numFmt w:val="bullet"/>
      <w:lvlText w:val="•"/>
      <w:lvlJc w:val="left"/>
      <w:pPr>
        <w:tabs>
          <w:tab w:val="num" w:pos="5400"/>
        </w:tabs>
        <w:ind w:left="5400" w:hanging="360"/>
      </w:pPr>
      <w:rPr>
        <w:rFonts w:ascii="Arial" w:hAnsi="Arial" w:hint="default"/>
      </w:rPr>
    </w:lvl>
    <w:lvl w:ilvl="7" w:tplc="97285E20" w:tentative="1">
      <w:start w:val="1"/>
      <w:numFmt w:val="bullet"/>
      <w:lvlText w:val="•"/>
      <w:lvlJc w:val="left"/>
      <w:pPr>
        <w:tabs>
          <w:tab w:val="num" w:pos="6120"/>
        </w:tabs>
        <w:ind w:left="6120" w:hanging="360"/>
      </w:pPr>
      <w:rPr>
        <w:rFonts w:ascii="Arial" w:hAnsi="Arial" w:hint="default"/>
      </w:rPr>
    </w:lvl>
    <w:lvl w:ilvl="8" w:tplc="4DF666D2"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22C47500"/>
    <w:multiLevelType w:val="hybridMultilevel"/>
    <w:tmpl w:val="B3288E2A"/>
    <w:lvl w:ilvl="0" w:tplc="88D247F2">
      <w:start w:val="1"/>
      <w:numFmt w:val="bullet"/>
      <w:lvlText w:val="•"/>
      <w:lvlJc w:val="left"/>
      <w:pPr>
        <w:tabs>
          <w:tab w:val="num" w:pos="360"/>
        </w:tabs>
        <w:ind w:left="360" w:hanging="360"/>
      </w:pPr>
      <w:rPr>
        <w:rFonts w:ascii="Arial" w:hAnsi="Arial" w:hint="default"/>
      </w:rPr>
    </w:lvl>
    <w:lvl w:ilvl="1" w:tplc="6AD83EBC">
      <w:start w:val="1"/>
      <w:numFmt w:val="bullet"/>
      <w:lvlText w:val="•"/>
      <w:lvlJc w:val="left"/>
      <w:pPr>
        <w:tabs>
          <w:tab w:val="num" w:pos="1080"/>
        </w:tabs>
        <w:ind w:left="1080" w:hanging="360"/>
      </w:pPr>
      <w:rPr>
        <w:rFonts w:ascii="Arial" w:hAnsi="Arial" w:hint="default"/>
      </w:rPr>
    </w:lvl>
    <w:lvl w:ilvl="2" w:tplc="26EC7DCA" w:tentative="1">
      <w:start w:val="1"/>
      <w:numFmt w:val="bullet"/>
      <w:lvlText w:val="•"/>
      <w:lvlJc w:val="left"/>
      <w:pPr>
        <w:tabs>
          <w:tab w:val="num" w:pos="1800"/>
        </w:tabs>
        <w:ind w:left="1800" w:hanging="360"/>
      </w:pPr>
      <w:rPr>
        <w:rFonts w:ascii="Arial" w:hAnsi="Arial" w:hint="default"/>
      </w:rPr>
    </w:lvl>
    <w:lvl w:ilvl="3" w:tplc="2EC81146" w:tentative="1">
      <w:start w:val="1"/>
      <w:numFmt w:val="bullet"/>
      <w:lvlText w:val="•"/>
      <w:lvlJc w:val="left"/>
      <w:pPr>
        <w:tabs>
          <w:tab w:val="num" w:pos="2520"/>
        </w:tabs>
        <w:ind w:left="2520" w:hanging="360"/>
      </w:pPr>
      <w:rPr>
        <w:rFonts w:ascii="Arial" w:hAnsi="Arial" w:hint="default"/>
      </w:rPr>
    </w:lvl>
    <w:lvl w:ilvl="4" w:tplc="F550A168" w:tentative="1">
      <w:start w:val="1"/>
      <w:numFmt w:val="bullet"/>
      <w:lvlText w:val="•"/>
      <w:lvlJc w:val="left"/>
      <w:pPr>
        <w:tabs>
          <w:tab w:val="num" w:pos="3240"/>
        </w:tabs>
        <w:ind w:left="3240" w:hanging="360"/>
      </w:pPr>
      <w:rPr>
        <w:rFonts w:ascii="Arial" w:hAnsi="Arial" w:hint="default"/>
      </w:rPr>
    </w:lvl>
    <w:lvl w:ilvl="5" w:tplc="796EDB1C" w:tentative="1">
      <w:start w:val="1"/>
      <w:numFmt w:val="bullet"/>
      <w:lvlText w:val="•"/>
      <w:lvlJc w:val="left"/>
      <w:pPr>
        <w:tabs>
          <w:tab w:val="num" w:pos="3960"/>
        </w:tabs>
        <w:ind w:left="3960" w:hanging="360"/>
      </w:pPr>
      <w:rPr>
        <w:rFonts w:ascii="Arial" w:hAnsi="Arial" w:hint="default"/>
      </w:rPr>
    </w:lvl>
    <w:lvl w:ilvl="6" w:tplc="5F62940C" w:tentative="1">
      <w:start w:val="1"/>
      <w:numFmt w:val="bullet"/>
      <w:lvlText w:val="•"/>
      <w:lvlJc w:val="left"/>
      <w:pPr>
        <w:tabs>
          <w:tab w:val="num" w:pos="4680"/>
        </w:tabs>
        <w:ind w:left="4680" w:hanging="360"/>
      </w:pPr>
      <w:rPr>
        <w:rFonts w:ascii="Arial" w:hAnsi="Arial" w:hint="default"/>
      </w:rPr>
    </w:lvl>
    <w:lvl w:ilvl="7" w:tplc="150E184C" w:tentative="1">
      <w:start w:val="1"/>
      <w:numFmt w:val="bullet"/>
      <w:lvlText w:val="•"/>
      <w:lvlJc w:val="left"/>
      <w:pPr>
        <w:tabs>
          <w:tab w:val="num" w:pos="5400"/>
        </w:tabs>
        <w:ind w:left="5400" w:hanging="360"/>
      </w:pPr>
      <w:rPr>
        <w:rFonts w:ascii="Arial" w:hAnsi="Arial" w:hint="default"/>
      </w:rPr>
    </w:lvl>
    <w:lvl w:ilvl="8" w:tplc="6A76B738"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70E7378"/>
    <w:multiLevelType w:val="hybridMultilevel"/>
    <w:tmpl w:val="3904C60E"/>
    <w:lvl w:ilvl="0" w:tplc="BF5E1DB0">
      <w:start w:val="1"/>
      <w:numFmt w:val="bullet"/>
      <w:lvlText w:val="•"/>
      <w:lvlJc w:val="left"/>
      <w:pPr>
        <w:tabs>
          <w:tab w:val="num" w:pos="720"/>
        </w:tabs>
        <w:ind w:left="720" w:hanging="360"/>
      </w:pPr>
      <w:rPr>
        <w:rFonts w:ascii="Arial" w:hAnsi="Arial" w:hint="default"/>
      </w:rPr>
    </w:lvl>
    <w:lvl w:ilvl="1" w:tplc="6B421DC8">
      <w:start w:val="63"/>
      <w:numFmt w:val="bullet"/>
      <w:lvlText w:val="–"/>
      <w:lvlJc w:val="left"/>
      <w:pPr>
        <w:tabs>
          <w:tab w:val="num" w:pos="1440"/>
        </w:tabs>
        <w:ind w:left="1440" w:hanging="360"/>
      </w:pPr>
      <w:rPr>
        <w:rFonts w:ascii="Arial" w:hAnsi="Arial" w:hint="default"/>
      </w:rPr>
    </w:lvl>
    <w:lvl w:ilvl="2" w:tplc="F91AFD3C" w:tentative="1">
      <w:start w:val="1"/>
      <w:numFmt w:val="bullet"/>
      <w:lvlText w:val="•"/>
      <w:lvlJc w:val="left"/>
      <w:pPr>
        <w:tabs>
          <w:tab w:val="num" w:pos="2160"/>
        </w:tabs>
        <w:ind w:left="2160" w:hanging="360"/>
      </w:pPr>
      <w:rPr>
        <w:rFonts w:ascii="Arial" w:hAnsi="Arial" w:hint="default"/>
      </w:rPr>
    </w:lvl>
    <w:lvl w:ilvl="3" w:tplc="9530B75A" w:tentative="1">
      <w:start w:val="1"/>
      <w:numFmt w:val="bullet"/>
      <w:lvlText w:val="•"/>
      <w:lvlJc w:val="left"/>
      <w:pPr>
        <w:tabs>
          <w:tab w:val="num" w:pos="2880"/>
        </w:tabs>
        <w:ind w:left="2880" w:hanging="360"/>
      </w:pPr>
      <w:rPr>
        <w:rFonts w:ascii="Arial" w:hAnsi="Arial" w:hint="default"/>
      </w:rPr>
    </w:lvl>
    <w:lvl w:ilvl="4" w:tplc="AD262740" w:tentative="1">
      <w:start w:val="1"/>
      <w:numFmt w:val="bullet"/>
      <w:lvlText w:val="•"/>
      <w:lvlJc w:val="left"/>
      <w:pPr>
        <w:tabs>
          <w:tab w:val="num" w:pos="3600"/>
        </w:tabs>
        <w:ind w:left="3600" w:hanging="360"/>
      </w:pPr>
      <w:rPr>
        <w:rFonts w:ascii="Arial" w:hAnsi="Arial" w:hint="default"/>
      </w:rPr>
    </w:lvl>
    <w:lvl w:ilvl="5" w:tplc="0A74470E" w:tentative="1">
      <w:start w:val="1"/>
      <w:numFmt w:val="bullet"/>
      <w:lvlText w:val="•"/>
      <w:lvlJc w:val="left"/>
      <w:pPr>
        <w:tabs>
          <w:tab w:val="num" w:pos="4320"/>
        </w:tabs>
        <w:ind w:left="4320" w:hanging="360"/>
      </w:pPr>
      <w:rPr>
        <w:rFonts w:ascii="Arial" w:hAnsi="Arial" w:hint="default"/>
      </w:rPr>
    </w:lvl>
    <w:lvl w:ilvl="6" w:tplc="329E41BC" w:tentative="1">
      <w:start w:val="1"/>
      <w:numFmt w:val="bullet"/>
      <w:lvlText w:val="•"/>
      <w:lvlJc w:val="left"/>
      <w:pPr>
        <w:tabs>
          <w:tab w:val="num" w:pos="5040"/>
        </w:tabs>
        <w:ind w:left="5040" w:hanging="360"/>
      </w:pPr>
      <w:rPr>
        <w:rFonts w:ascii="Arial" w:hAnsi="Arial" w:hint="default"/>
      </w:rPr>
    </w:lvl>
    <w:lvl w:ilvl="7" w:tplc="55BC767C" w:tentative="1">
      <w:start w:val="1"/>
      <w:numFmt w:val="bullet"/>
      <w:lvlText w:val="•"/>
      <w:lvlJc w:val="left"/>
      <w:pPr>
        <w:tabs>
          <w:tab w:val="num" w:pos="5760"/>
        </w:tabs>
        <w:ind w:left="5760" w:hanging="360"/>
      </w:pPr>
      <w:rPr>
        <w:rFonts w:ascii="Arial" w:hAnsi="Arial" w:hint="default"/>
      </w:rPr>
    </w:lvl>
    <w:lvl w:ilvl="8" w:tplc="FEA21BA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392CF4"/>
    <w:multiLevelType w:val="hybridMultilevel"/>
    <w:tmpl w:val="B3FC6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96675"/>
    <w:multiLevelType w:val="hybridMultilevel"/>
    <w:tmpl w:val="AFD4D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C75385"/>
    <w:multiLevelType w:val="hybridMultilevel"/>
    <w:tmpl w:val="96E2C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D84C95"/>
    <w:multiLevelType w:val="hybridMultilevel"/>
    <w:tmpl w:val="6450CF2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4" w15:restartNumberingAfterBreak="0">
    <w:nsid w:val="37102742"/>
    <w:multiLevelType w:val="hybridMultilevel"/>
    <w:tmpl w:val="87EE4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631D60"/>
    <w:multiLevelType w:val="hybridMultilevel"/>
    <w:tmpl w:val="55564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6478C0"/>
    <w:multiLevelType w:val="hybridMultilevel"/>
    <w:tmpl w:val="8D0A5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CF12B5"/>
    <w:multiLevelType w:val="hybridMultilevel"/>
    <w:tmpl w:val="A07E7FBC"/>
    <w:lvl w:ilvl="0" w:tplc="D668E6C0">
      <w:start w:val="1"/>
      <w:numFmt w:val="bullet"/>
      <w:lvlText w:val="–"/>
      <w:lvlJc w:val="left"/>
      <w:pPr>
        <w:tabs>
          <w:tab w:val="num" w:pos="720"/>
        </w:tabs>
        <w:ind w:left="720" w:hanging="360"/>
      </w:pPr>
      <w:rPr>
        <w:rFonts w:ascii="Arial" w:hAnsi="Arial" w:hint="default"/>
      </w:rPr>
    </w:lvl>
    <w:lvl w:ilvl="1" w:tplc="D110D40E">
      <w:start w:val="1"/>
      <w:numFmt w:val="bullet"/>
      <w:lvlText w:val="–"/>
      <w:lvlJc w:val="left"/>
      <w:pPr>
        <w:tabs>
          <w:tab w:val="num" w:pos="1440"/>
        </w:tabs>
        <w:ind w:left="1440" w:hanging="360"/>
      </w:pPr>
      <w:rPr>
        <w:rFonts w:ascii="Arial" w:hAnsi="Arial" w:hint="default"/>
      </w:rPr>
    </w:lvl>
    <w:lvl w:ilvl="2" w:tplc="C460155E" w:tentative="1">
      <w:start w:val="1"/>
      <w:numFmt w:val="bullet"/>
      <w:lvlText w:val="–"/>
      <w:lvlJc w:val="left"/>
      <w:pPr>
        <w:tabs>
          <w:tab w:val="num" w:pos="2160"/>
        </w:tabs>
        <w:ind w:left="2160" w:hanging="360"/>
      </w:pPr>
      <w:rPr>
        <w:rFonts w:ascii="Arial" w:hAnsi="Arial" w:hint="default"/>
      </w:rPr>
    </w:lvl>
    <w:lvl w:ilvl="3" w:tplc="3178124E" w:tentative="1">
      <w:start w:val="1"/>
      <w:numFmt w:val="bullet"/>
      <w:lvlText w:val="–"/>
      <w:lvlJc w:val="left"/>
      <w:pPr>
        <w:tabs>
          <w:tab w:val="num" w:pos="2880"/>
        </w:tabs>
        <w:ind w:left="2880" w:hanging="360"/>
      </w:pPr>
      <w:rPr>
        <w:rFonts w:ascii="Arial" w:hAnsi="Arial" w:hint="default"/>
      </w:rPr>
    </w:lvl>
    <w:lvl w:ilvl="4" w:tplc="A2BA4E48" w:tentative="1">
      <w:start w:val="1"/>
      <w:numFmt w:val="bullet"/>
      <w:lvlText w:val="–"/>
      <w:lvlJc w:val="left"/>
      <w:pPr>
        <w:tabs>
          <w:tab w:val="num" w:pos="3600"/>
        </w:tabs>
        <w:ind w:left="3600" w:hanging="360"/>
      </w:pPr>
      <w:rPr>
        <w:rFonts w:ascii="Arial" w:hAnsi="Arial" w:hint="default"/>
      </w:rPr>
    </w:lvl>
    <w:lvl w:ilvl="5" w:tplc="999695C0" w:tentative="1">
      <w:start w:val="1"/>
      <w:numFmt w:val="bullet"/>
      <w:lvlText w:val="–"/>
      <w:lvlJc w:val="left"/>
      <w:pPr>
        <w:tabs>
          <w:tab w:val="num" w:pos="4320"/>
        </w:tabs>
        <w:ind w:left="4320" w:hanging="360"/>
      </w:pPr>
      <w:rPr>
        <w:rFonts w:ascii="Arial" w:hAnsi="Arial" w:hint="default"/>
      </w:rPr>
    </w:lvl>
    <w:lvl w:ilvl="6" w:tplc="944C947A" w:tentative="1">
      <w:start w:val="1"/>
      <w:numFmt w:val="bullet"/>
      <w:lvlText w:val="–"/>
      <w:lvlJc w:val="left"/>
      <w:pPr>
        <w:tabs>
          <w:tab w:val="num" w:pos="5040"/>
        </w:tabs>
        <w:ind w:left="5040" w:hanging="360"/>
      </w:pPr>
      <w:rPr>
        <w:rFonts w:ascii="Arial" w:hAnsi="Arial" w:hint="default"/>
      </w:rPr>
    </w:lvl>
    <w:lvl w:ilvl="7" w:tplc="7CFC6AC6" w:tentative="1">
      <w:start w:val="1"/>
      <w:numFmt w:val="bullet"/>
      <w:lvlText w:val="–"/>
      <w:lvlJc w:val="left"/>
      <w:pPr>
        <w:tabs>
          <w:tab w:val="num" w:pos="5760"/>
        </w:tabs>
        <w:ind w:left="5760" w:hanging="360"/>
      </w:pPr>
      <w:rPr>
        <w:rFonts w:ascii="Arial" w:hAnsi="Arial" w:hint="default"/>
      </w:rPr>
    </w:lvl>
    <w:lvl w:ilvl="8" w:tplc="BC687E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9C6126"/>
    <w:multiLevelType w:val="hybridMultilevel"/>
    <w:tmpl w:val="866082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6146F9"/>
    <w:multiLevelType w:val="hybridMultilevel"/>
    <w:tmpl w:val="DF16F2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0C48E2"/>
    <w:multiLevelType w:val="hybridMultilevel"/>
    <w:tmpl w:val="B9100D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733F2F"/>
    <w:multiLevelType w:val="hybridMultilevel"/>
    <w:tmpl w:val="793C5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45F1C"/>
    <w:multiLevelType w:val="hybridMultilevel"/>
    <w:tmpl w:val="E014F264"/>
    <w:lvl w:ilvl="0" w:tplc="927074B8">
      <w:start w:val="1"/>
      <w:numFmt w:val="bullet"/>
      <w:lvlText w:val="•"/>
      <w:lvlJc w:val="left"/>
      <w:pPr>
        <w:tabs>
          <w:tab w:val="num" w:pos="720"/>
        </w:tabs>
        <w:ind w:left="720" w:hanging="360"/>
      </w:pPr>
      <w:rPr>
        <w:rFonts w:ascii="Arial" w:hAnsi="Arial" w:hint="default"/>
      </w:rPr>
    </w:lvl>
    <w:lvl w:ilvl="1" w:tplc="3BA6BC6A">
      <w:start w:val="57"/>
      <w:numFmt w:val="bullet"/>
      <w:lvlText w:val="–"/>
      <w:lvlJc w:val="left"/>
      <w:pPr>
        <w:tabs>
          <w:tab w:val="num" w:pos="1440"/>
        </w:tabs>
        <w:ind w:left="1440" w:hanging="360"/>
      </w:pPr>
      <w:rPr>
        <w:rFonts w:ascii="Arial" w:hAnsi="Arial" w:hint="default"/>
      </w:rPr>
    </w:lvl>
    <w:lvl w:ilvl="2" w:tplc="A3CAE8D6" w:tentative="1">
      <w:start w:val="1"/>
      <w:numFmt w:val="bullet"/>
      <w:lvlText w:val="•"/>
      <w:lvlJc w:val="left"/>
      <w:pPr>
        <w:tabs>
          <w:tab w:val="num" w:pos="2160"/>
        </w:tabs>
        <w:ind w:left="2160" w:hanging="360"/>
      </w:pPr>
      <w:rPr>
        <w:rFonts w:ascii="Arial" w:hAnsi="Arial" w:hint="default"/>
      </w:rPr>
    </w:lvl>
    <w:lvl w:ilvl="3" w:tplc="E75EC894" w:tentative="1">
      <w:start w:val="1"/>
      <w:numFmt w:val="bullet"/>
      <w:lvlText w:val="•"/>
      <w:lvlJc w:val="left"/>
      <w:pPr>
        <w:tabs>
          <w:tab w:val="num" w:pos="2880"/>
        </w:tabs>
        <w:ind w:left="2880" w:hanging="360"/>
      </w:pPr>
      <w:rPr>
        <w:rFonts w:ascii="Arial" w:hAnsi="Arial" w:hint="default"/>
      </w:rPr>
    </w:lvl>
    <w:lvl w:ilvl="4" w:tplc="89F4F060" w:tentative="1">
      <w:start w:val="1"/>
      <w:numFmt w:val="bullet"/>
      <w:lvlText w:val="•"/>
      <w:lvlJc w:val="left"/>
      <w:pPr>
        <w:tabs>
          <w:tab w:val="num" w:pos="3600"/>
        </w:tabs>
        <w:ind w:left="3600" w:hanging="360"/>
      </w:pPr>
      <w:rPr>
        <w:rFonts w:ascii="Arial" w:hAnsi="Arial" w:hint="default"/>
      </w:rPr>
    </w:lvl>
    <w:lvl w:ilvl="5" w:tplc="3CDC4D48" w:tentative="1">
      <w:start w:val="1"/>
      <w:numFmt w:val="bullet"/>
      <w:lvlText w:val="•"/>
      <w:lvlJc w:val="left"/>
      <w:pPr>
        <w:tabs>
          <w:tab w:val="num" w:pos="4320"/>
        </w:tabs>
        <w:ind w:left="4320" w:hanging="360"/>
      </w:pPr>
      <w:rPr>
        <w:rFonts w:ascii="Arial" w:hAnsi="Arial" w:hint="default"/>
      </w:rPr>
    </w:lvl>
    <w:lvl w:ilvl="6" w:tplc="36C21090" w:tentative="1">
      <w:start w:val="1"/>
      <w:numFmt w:val="bullet"/>
      <w:lvlText w:val="•"/>
      <w:lvlJc w:val="left"/>
      <w:pPr>
        <w:tabs>
          <w:tab w:val="num" w:pos="5040"/>
        </w:tabs>
        <w:ind w:left="5040" w:hanging="360"/>
      </w:pPr>
      <w:rPr>
        <w:rFonts w:ascii="Arial" w:hAnsi="Arial" w:hint="default"/>
      </w:rPr>
    </w:lvl>
    <w:lvl w:ilvl="7" w:tplc="C166FB0C" w:tentative="1">
      <w:start w:val="1"/>
      <w:numFmt w:val="bullet"/>
      <w:lvlText w:val="•"/>
      <w:lvlJc w:val="left"/>
      <w:pPr>
        <w:tabs>
          <w:tab w:val="num" w:pos="5760"/>
        </w:tabs>
        <w:ind w:left="5760" w:hanging="360"/>
      </w:pPr>
      <w:rPr>
        <w:rFonts w:ascii="Arial" w:hAnsi="Arial" w:hint="default"/>
      </w:rPr>
    </w:lvl>
    <w:lvl w:ilvl="8" w:tplc="9BD499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C5D367C"/>
    <w:multiLevelType w:val="hybridMultilevel"/>
    <w:tmpl w:val="F740F0C6"/>
    <w:lvl w:ilvl="0" w:tplc="5B72A220">
      <w:start w:val="1"/>
      <w:numFmt w:val="decimal"/>
      <w:lvlText w:val="%1)"/>
      <w:lvlJc w:val="left"/>
      <w:pPr>
        <w:ind w:left="720" w:hanging="360"/>
      </w:pPr>
      <w:rPr>
        <w:rFonts w:asciiTheme="minorHAnsi" w:eastAsiaTheme="minorEastAsia"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24D2B"/>
    <w:multiLevelType w:val="hybridMultilevel"/>
    <w:tmpl w:val="4EA21458"/>
    <w:lvl w:ilvl="0" w:tplc="B5202EC4">
      <w:start w:val="1"/>
      <w:numFmt w:val="bullet"/>
      <w:lvlText w:val="•"/>
      <w:lvlJc w:val="left"/>
      <w:pPr>
        <w:tabs>
          <w:tab w:val="num" w:pos="720"/>
        </w:tabs>
        <w:ind w:left="720" w:hanging="360"/>
      </w:pPr>
      <w:rPr>
        <w:rFonts w:ascii="Arial" w:hAnsi="Arial" w:hint="default"/>
      </w:rPr>
    </w:lvl>
    <w:lvl w:ilvl="1" w:tplc="7D188A8E">
      <w:start w:val="63"/>
      <w:numFmt w:val="bullet"/>
      <w:lvlText w:val="–"/>
      <w:lvlJc w:val="left"/>
      <w:pPr>
        <w:tabs>
          <w:tab w:val="num" w:pos="1440"/>
        </w:tabs>
        <w:ind w:left="1440" w:hanging="360"/>
      </w:pPr>
      <w:rPr>
        <w:rFonts w:ascii="Arial" w:hAnsi="Arial" w:hint="default"/>
      </w:rPr>
    </w:lvl>
    <w:lvl w:ilvl="2" w:tplc="117E88F2" w:tentative="1">
      <w:start w:val="1"/>
      <w:numFmt w:val="bullet"/>
      <w:lvlText w:val="•"/>
      <w:lvlJc w:val="left"/>
      <w:pPr>
        <w:tabs>
          <w:tab w:val="num" w:pos="2160"/>
        </w:tabs>
        <w:ind w:left="2160" w:hanging="360"/>
      </w:pPr>
      <w:rPr>
        <w:rFonts w:ascii="Arial" w:hAnsi="Arial" w:hint="default"/>
      </w:rPr>
    </w:lvl>
    <w:lvl w:ilvl="3" w:tplc="1C2640A0" w:tentative="1">
      <w:start w:val="1"/>
      <w:numFmt w:val="bullet"/>
      <w:lvlText w:val="•"/>
      <w:lvlJc w:val="left"/>
      <w:pPr>
        <w:tabs>
          <w:tab w:val="num" w:pos="2880"/>
        </w:tabs>
        <w:ind w:left="2880" w:hanging="360"/>
      </w:pPr>
      <w:rPr>
        <w:rFonts w:ascii="Arial" w:hAnsi="Arial" w:hint="default"/>
      </w:rPr>
    </w:lvl>
    <w:lvl w:ilvl="4" w:tplc="94B8CBD4" w:tentative="1">
      <w:start w:val="1"/>
      <w:numFmt w:val="bullet"/>
      <w:lvlText w:val="•"/>
      <w:lvlJc w:val="left"/>
      <w:pPr>
        <w:tabs>
          <w:tab w:val="num" w:pos="3600"/>
        </w:tabs>
        <w:ind w:left="3600" w:hanging="360"/>
      </w:pPr>
      <w:rPr>
        <w:rFonts w:ascii="Arial" w:hAnsi="Arial" w:hint="default"/>
      </w:rPr>
    </w:lvl>
    <w:lvl w:ilvl="5" w:tplc="F956DD4E" w:tentative="1">
      <w:start w:val="1"/>
      <w:numFmt w:val="bullet"/>
      <w:lvlText w:val="•"/>
      <w:lvlJc w:val="left"/>
      <w:pPr>
        <w:tabs>
          <w:tab w:val="num" w:pos="4320"/>
        </w:tabs>
        <w:ind w:left="4320" w:hanging="360"/>
      </w:pPr>
      <w:rPr>
        <w:rFonts w:ascii="Arial" w:hAnsi="Arial" w:hint="default"/>
      </w:rPr>
    </w:lvl>
    <w:lvl w:ilvl="6" w:tplc="A8D46C72" w:tentative="1">
      <w:start w:val="1"/>
      <w:numFmt w:val="bullet"/>
      <w:lvlText w:val="•"/>
      <w:lvlJc w:val="left"/>
      <w:pPr>
        <w:tabs>
          <w:tab w:val="num" w:pos="5040"/>
        </w:tabs>
        <w:ind w:left="5040" w:hanging="360"/>
      </w:pPr>
      <w:rPr>
        <w:rFonts w:ascii="Arial" w:hAnsi="Arial" w:hint="default"/>
      </w:rPr>
    </w:lvl>
    <w:lvl w:ilvl="7" w:tplc="BF662DDC" w:tentative="1">
      <w:start w:val="1"/>
      <w:numFmt w:val="bullet"/>
      <w:lvlText w:val="•"/>
      <w:lvlJc w:val="left"/>
      <w:pPr>
        <w:tabs>
          <w:tab w:val="num" w:pos="5760"/>
        </w:tabs>
        <w:ind w:left="5760" w:hanging="360"/>
      </w:pPr>
      <w:rPr>
        <w:rFonts w:ascii="Arial" w:hAnsi="Arial" w:hint="default"/>
      </w:rPr>
    </w:lvl>
    <w:lvl w:ilvl="8" w:tplc="D2FEF0F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FA17376"/>
    <w:multiLevelType w:val="hybridMultilevel"/>
    <w:tmpl w:val="80163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970773"/>
    <w:multiLevelType w:val="hybridMultilevel"/>
    <w:tmpl w:val="A6A80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0"/>
  </w:num>
  <w:num w:numId="3">
    <w:abstractNumId w:val="13"/>
  </w:num>
  <w:num w:numId="4">
    <w:abstractNumId w:val="1"/>
  </w:num>
  <w:num w:numId="5">
    <w:abstractNumId w:val="23"/>
  </w:num>
  <w:num w:numId="6">
    <w:abstractNumId w:val="24"/>
  </w:num>
  <w:num w:numId="7">
    <w:abstractNumId w:val="17"/>
  </w:num>
  <w:num w:numId="8">
    <w:abstractNumId w:val="8"/>
  </w:num>
  <w:num w:numId="9">
    <w:abstractNumId w:val="9"/>
  </w:num>
  <w:num w:numId="10">
    <w:abstractNumId w:val="0"/>
  </w:num>
  <w:num w:numId="11">
    <w:abstractNumId w:val="16"/>
  </w:num>
  <w:num w:numId="12">
    <w:abstractNumId w:val="22"/>
  </w:num>
  <w:num w:numId="13">
    <w:abstractNumId w:val="10"/>
  </w:num>
  <w:num w:numId="14">
    <w:abstractNumId w:val="25"/>
  </w:num>
  <w:num w:numId="15">
    <w:abstractNumId w:val="15"/>
  </w:num>
  <w:num w:numId="16">
    <w:abstractNumId w:val="6"/>
  </w:num>
  <w:num w:numId="17">
    <w:abstractNumId w:val="19"/>
  </w:num>
  <w:num w:numId="18">
    <w:abstractNumId w:val="12"/>
  </w:num>
  <w:num w:numId="19">
    <w:abstractNumId w:val="21"/>
  </w:num>
  <w:num w:numId="20">
    <w:abstractNumId w:val="18"/>
  </w:num>
  <w:num w:numId="21">
    <w:abstractNumId w:val="14"/>
  </w:num>
  <w:num w:numId="22">
    <w:abstractNumId w:val="5"/>
  </w:num>
  <w:num w:numId="23">
    <w:abstractNumId w:val="11"/>
  </w:num>
  <w:num w:numId="24">
    <w:abstractNumId w:val="4"/>
  </w:num>
  <w:num w:numId="25">
    <w:abstractNumId w:val="3"/>
  </w:num>
  <w:num w:numId="26">
    <w:abstractNumId w:val="2"/>
  </w:num>
  <w:num w:numId="2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3AF2"/>
    <w:rsid w:val="00000556"/>
    <w:rsid w:val="00001C4C"/>
    <w:rsid w:val="0000300B"/>
    <w:rsid w:val="00003D39"/>
    <w:rsid w:val="00005F93"/>
    <w:rsid w:val="000124A6"/>
    <w:rsid w:val="0001476F"/>
    <w:rsid w:val="000200EB"/>
    <w:rsid w:val="00025EAD"/>
    <w:rsid w:val="000264B3"/>
    <w:rsid w:val="00040AE5"/>
    <w:rsid w:val="00045178"/>
    <w:rsid w:val="0004581B"/>
    <w:rsid w:val="00051BFF"/>
    <w:rsid w:val="00052C73"/>
    <w:rsid w:val="00053C66"/>
    <w:rsid w:val="000553EB"/>
    <w:rsid w:val="00055B1C"/>
    <w:rsid w:val="000627DD"/>
    <w:rsid w:val="000629FD"/>
    <w:rsid w:val="00065A8B"/>
    <w:rsid w:val="00065C5F"/>
    <w:rsid w:val="00067FE4"/>
    <w:rsid w:val="0007461A"/>
    <w:rsid w:val="00075BFA"/>
    <w:rsid w:val="00076F85"/>
    <w:rsid w:val="0008221A"/>
    <w:rsid w:val="00085372"/>
    <w:rsid w:val="0008662D"/>
    <w:rsid w:val="00091660"/>
    <w:rsid w:val="000936D5"/>
    <w:rsid w:val="0009445D"/>
    <w:rsid w:val="00094624"/>
    <w:rsid w:val="000946FA"/>
    <w:rsid w:val="00094D42"/>
    <w:rsid w:val="000952FD"/>
    <w:rsid w:val="000A11A9"/>
    <w:rsid w:val="000A31AB"/>
    <w:rsid w:val="000B03DE"/>
    <w:rsid w:val="000B1D83"/>
    <w:rsid w:val="000B2FEE"/>
    <w:rsid w:val="000B33AF"/>
    <w:rsid w:val="000B5696"/>
    <w:rsid w:val="000B6B00"/>
    <w:rsid w:val="000C4D5B"/>
    <w:rsid w:val="000C534E"/>
    <w:rsid w:val="000D00A8"/>
    <w:rsid w:val="000D15E8"/>
    <w:rsid w:val="000D1B1F"/>
    <w:rsid w:val="000D5A6C"/>
    <w:rsid w:val="000D5DFC"/>
    <w:rsid w:val="000D72AD"/>
    <w:rsid w:val="000E035C"/>
    <w:rsid w:val="000E1CAE"/>
    <w:rsid w:val="000E216E"/>
    <w:rsid w:val="000E2B7A"/>
    <w:rsid w:val="000E5759"/>
    <w:rsid w:val="000E5DD8"/>
    <w:rsid w:val="000E6DD2"/>
    <w:rsid w:val="000F364D"/>
    <w:rsid w:val="000F3DE0"/>
    <w:rsid w:val="000F3FCB"/>
    <w:rsid w:val="000F4C51"/>
    <w:rsid w:val="000F5899"/>
    <w:rsid w:val="000F5BBC"/>
    <w:rsid w:val="001009C1"/>
    <w:rsid w:val="00101E81"/>
    <w:rsid w:val="00102018"/>
    <w:rsid w:val="0010295D"/>
    <w:rsid w:val="00104301"/>
    <w:rsid w:val="001045F6"/>
    <w:rsid w:val="001053AF"/>
    <w:rsid w:val="001057E4"/>
    <w:rsid w:val="00106492"/>
    <w:rsid w:val="001102B8"/>
    <w:rsid w:val="0011370F"/>
    <w:rsid w:val="001179FA"/>
    <w:rsid w:val="00121A43"/>
    <w:rsid w:val="00122F51"/>
    <w:rsid w:val="001249B3"/>
    <w:rsid w:val="00124F09"/>
    <w:rsid w:val="00124FD2"/>
    <w:rsid w:val="001253A0"/>
    <w:rsid w:val="00131E64"/>
    <w:rsid w:val="00132E46"/>
    <w:rsid w:val="00142A74"/>
    <w:rsid w:val="00142F86"/>
    <w:rsid w:val="00143177"/>
    <w:rsid w:val="00143658"/>
    <w:rsid w:val="00144FB3"/>
    <w:rsid w:val="00150268"/>
    <w:rsid w:val="001507E0"/>
    <w:rsid w:val="001512F6"/>
    <w:rsid w:val="001541C0"/>
    <w:rsid w:val="00155773"/>
    <w:rsid w:val="00155941"/>
    <w:rsid w:val="00156F8D"/>
    <w:rsid w:val="00157268"/>
    <w:rsid w:val="00162F85"/>
    <w:rsid w:val="00167668"/>
    <w:rsid w:val="00172A0F"/>
    <w:rsid w:val="00173644"/>
    <w:rsid w:val="001738A7"/>
    <w:rsid w:val="00173C94"/>
    <w:rsid w:val="00173F16"/>
    <w:rsid w:val="001740B4"/>
    <w:rsid w:val="00174345"/>
    <w:rsid w:val="00174F24"/>
    <w:rsid w:val="00175A7A"/>
    <w:rsid w:val="00175D88"/>
    <w:rsid w:val="00176BA0"/>
    <w:rsid w:val="0018004A"/>
    <w:rsid w:val="001806FA"/>
    <w:rsid w:val="001814E9"/>
    <w:rsid w:val="00181F41"/>
    <w:rsid w:val="00183F07"/>
    <w:rsid w:val="00184A85"/>
    <w:rsid w:val="001862A6"/>
    <w:rsid w:val="00187218"/>
    <w:rsid w:val="00190C6C"/>
    <w:rsid w:val="001910FC"/>
    <w:rsid w:val="001916A4"/>
    <w:rsid w:val="00191CCD"/>
    <w:rsid w:val="0019455F"/>
    <w:rsid w:val="00194D12"/>
    <w:rsid w:val="00195D5F"/>
    <w:rsid w:val="00196DBD"/>
    <w:rsid w:val="001A0A87"/>
    <w:rsid w:val="001A1AB0"/>
    <w:rsid w:val="001A4683"/>
    <w:rsid w:val="001A54E1"/>
    <w:rsid w:val="001A62A5"/>
    <w:rsid w:val="001B1E47"/>
    <w:rsid w:val="001B363A"/>
    <w:rsid w:val="001B579F"/>
    <w:rsid w:val="001C090E"/>
    <w:rsid w:val="001C41AB"/>
    <w:rsid w:val="001C4BF2"/>
    <w:rsid w:val="001D257C"/>
    <w:rsid w:val="001E160E"/>
    <w:rsid w:val="001E5079"/>
    <w:rsid w:val="001E6A15"/>
    <w:rsid w:val="001E6B2B"/>
    <w:rsid w:val="001F1422"/>
    <w:rsid w:val="001F2C71"/>
    <w:rsid w:val="001F3963"/>
    <w:rsid w:val="001F3A50"/>
    <w:rsid w:val="001F5CF3"/>
    <w:rsid w:val="001F70A4"/>
    <w:rsid w:val="00206812"/>
    <w:rsid w:val="00206BED"/>
    <w:rsid w:val="00214420"/>
    <w:rsid w:val="00214F29"/>
    <w:rsid w:val="00214FB5"/>
    <w:rsid w:val="00216288"/>
    <w:rsid w:val="00217505"/>
    <w:rsid w:val="00221265"/>
    <w:rsid w:val="00221717"/>
    <w:rsid w:val="00222B9C"/>
    <w:rsid w:val="0022491B"/>
    <w:rsid w:val="00227CB6"/>
    <w:rsid w:val="00236704"/>
    <w:rsid w:val="00241F11"/>
    <w:rsid w:val="00244433"/>
    <w:rsid w:val="00245616"/>
    <w:rsid w:val="00246BB9"/>
    <w:rsid w:val="00253F3D"/>
    <w:rsid w:val="00254DCC"/>
    <w:rsid w:val="00255FFF"/>
    <w:rsid w:val="00262C8C"/>
    <w:rsid w:val="002658F0"/>
    <w:rsid w:val="00266B95"/>
    <w:rsid w:val="00266D5F"/>
    <w:rsid w:val="00271102"/>
    <w:rsid w:val="00271814"/>
    <w:rsid w:val="00271B4F"/>
    <w:rsid w:val="002720F6"/>
    <w:rsid w:val="00272376"/>
    <w:rsid w:val="002723AE"/>
    <w:rsid w:val="00272668"/>
    <w:rsid w:val="00272FBA"/>
    <w:rsid w:val="00275A26"/>
    <w:rsid w:val="00282F42"/>
    <w:rsid w:val="002837BE"/>
    <w:rsid w:val="00290EB5"/>
    <w:rsid w:val="00292CCC"/>
    <w:rsid w:val="002942C0"/>
    <w:rsid w:val="00295E51"/>
    <w:rsid w:val="00295E8D"/>
    <w:rsid w:val="002A202E"/>
    <w:rsid w:val="002A3826"/>
    <w:rsid w:val="002A392D"/>
    <w:rsid w:val="002A412B"/>
    <w:rsid w:val="002A555A"/>
    <w:rsid w:val="002A7216"/>
    <w:rsid w:val="002B01FE"/>
    <w:rsid w:val="002B072E"/>
    <w:rsid w:val="002B0E88"/>
    <w:rsid w:val="002B2097"/>
    <w:rsid w:val="002B521C"/>
    <w:rsid w:val="002B62A3"/>
    <w:rsid w:val="002C1909"/>
    <w:rsid w:val="002C1C95"/>
    <w:rsid w:val="002C1FEC"/>
    <w:rsid w:val="002C285C"/>
    <w:rsid w:val="002C51B9"/>
    <w:rsid w:val="002C5D22"/>
    <w:rsid w:val="002C6830"/>
    <w:rsid w:val="002C71EF"/>
    <w:rsid w:val="002D0B61"/>
    <w:rsid w:val="002D1433"/>
    <w:rsid w:val="002D2689"/>
    <w:rsid w:val="002D6067"/>
    <w:rsid w:val="002D655E"/>
    <w:rsid w:val="002E0805"/>
    <w:rsid w:val="002E1961"/>
    <w:rsid w:val="002E423B"/>
    <w:rsid w:val="002E4289"/>
    <w:rsid w:val="002E450F"/>
    <w:rsid w:val="002E6189"/>
    <w:rsid w:val="002E6354"/>
    <w:rsid w:val="002E73B3"/>
    <w:rsid w:val="002E7C2F"/>
    <w:rsid w:val="002F01F6"/>
    <w:rsid w:val="002F10B8"/>
    <w:rsid w:val="002F275D"/>
    <w:rsid w:val="002F2F83"/>
    <w:rsid w:val="002F3402"/>
    <w:rsid w:val="002F38A2"/>
    <w:rsid w:val="00300462"/>
    <w:rsid w:val="00300C80"/>
    <w:rsid w:val="00305ED6"/>
    <w:rsid w:val="0030640A"/>
    <w:rsid w:val="00307A6F"/>
    <w:rsid w:val="0031309E"/>
    <w:rsid w:val="00313FD2"/>
    <w:rsid w:val="00316805"/>
    <w:rsid w:val="00316A7C"/>
    <w:rsid w:val="00317844"/>
    <w:rsid w:val="00317CB3"/>
    <w:rsid w:val="003225F1"/>
    <w:rsid w:val="0032270C"/>
    <w:rsid w:val="00324B1E"/>
    <w:rsid w:val="0033075A"/>
    <w:rsid w:val="00331B27"/>
    <w:rsid w:val="00332B16"/>
    <w:rsid w:val="00333ED5"/>
    <w:rsid w:val="00337EC4"/>
    <w:rsid w:val="00342262"/>
    <w:rsid w:val="0034272F"/>
    <w:rsid w:val="00350E65"/>
    <w:rsid w:val="00355C00"/>
    <w:rsid w:val="003572BA"/>
    <w:rsid w:val="00361114"/>
    <w:rsid w:val="003621EF"/>
    <w:rsid w:val="003727B8"/>
    <w:rsid w:val="003732D8"/>
    <w:rsid w:val="003765A0"/>
    <w:rsid w:val="003779CD"/>
    <w:rsid w:val="00384A15"/>
    <w:rsid w:val="00390F86"/>
    <w:rsid w:val="00390FEB"/>
    <w:rsid w:val="00394E39"/>
    <w:rsid w:val="00395315"/>
    <w:rsid w:val="00396723"/>
    <w:rsid w:val="003A0395"/>
    <w:rsid w:val="003A4FB1"/>
    <w:rsid w:val="003B05A8"/>
    <w:rsid w:val="003B1704"/>
    <w:rsid w:val="003B1EF9"/>
    <w:rsid w:val="003B3FE2"/>
    <w:rsid w:val="003B4B0F"/>
    <w:rsid w:val="003B7469"/>
    <w:rsid w:val="003C3018"/>
    <w:rsid w:val="003C44D8"/>
    <w:rsid w:val="003C5132"/>
    <w:rsid w:val="003C7400"/>
    <w:rsid w:val="003D0253"/>
    <w:rsid w:val="003E24CD"/>
    <w:rsid w:val="003E2805"/>
    <w:rsid w:val="003E3889"/>
    <w:rsid w:val="003E39ED"/>
    <w:rsid w:val="003E3C1C"/>
    <w:rsid w:val="003E66CC"/>
    <w:rsid w:val="003F0E9A"/>
    <w:rsid w:val="003F4C52"/>
    <w:rsid w:val="003F69F7"/>
    <w:rsid w:val="0040024B"/>
    <w:rsid w:val="00403ED0"/>
    <w:rsid w:val="00404714"/>
    <w:rsid w:val="00405966"/>
    <w:rsid w:val="00410359"/>
    <w:rsid w:val="004149C3"/>
    <w:rsid w:val="00416D77"/>
    <w:rsid w:val="0042172A"/>
    <w:rsid w:val="00421D97"/>
    <w:rsid w:val="00421F6B"/>
    <w:rsid w:val="0042222E"/>
    <w:rsid w:val="00422B53"/>
    <w:rsid w:val="00426796"/>
    <w:rsid w:val="00427CC1"/>
    <w:rsid w:val="00427E19"/>
    <w:rsid w:val="00427FD4"/>
    <w:rsid w:val="0043034F"/>
    <w:rsid w:val="00435DE8"/>
    <w:rsid w:val="00436FE5"/>
    <w:rsid w:val="00440799"/>
    <w:rsid w:val="00441219"/>
    <w:rsid w:val="00441291"/>
    <w:rsid w:val="0044171D"/>
    <w:rsid w:val="004426A6"/>
    <w:rsid w:val="00447C8A"/>
    <w:rsid w:val="00455FEC"/>
    <w:rsid w:val="00460C5C"/>
    <w:rsid w:val="0046132A"/>
    <w:rsid w:val="004636D9"/>
    <w:rsid w:val="004640BA"/>
    <w:rsid w:val="00465DF6"/>
    <w:rsid w:val="00466D7F"/>
    <w:rsid w:val="00467337"/>
    <w:rsid w:val="00470794"/>
    <w:rsid w:val="004708EF"/>
    <w:rsid w:val="00473805"/>
    <w:rsid w:val="00475200"/>
    <w:rsid w:val="00477D9F"/>
    <w:rsid w:val="00480E4C"/>
    <w:rsid w:val="004847BD"/>
    <w:rsid w:val="00487F0A"/>
    <w:rsid w:val="004909C6"/>
    <w:rsid w:val="004939A0"/>
    <w:rsid w:val="00493B42"/>
    <w:rsid w:val="00494E74"/>
    <w:rsid w:val="00495B09"/>
    <w:rsid w:val="00496B80"/>
    <w:rsid w:val="004976C5"/>
    <w:rsid w:val="00497CF2"/>
    <w:rsid w:val="004A5BF0"/>
    <w:rsid w:val="004A601B"/>
    <w:rsid w:val="004A6A31"/>
    <w:rsid w:val="004A7DFE"/>
    <w:rsid w:val="004A7E06"/>
    <w:rsid w:val="004B2BFE"/>
    <w:rsid w:val="004B3278"/>
    <w:rsid w:val="004C0E5F"/>
    <w:rsid w:val="004C1E3A"/>
    <w:rsid w:val="004C40CC"/>
    <w:rsid w:val="004C5A8D"/>
    <w:rsid w:val="004C64BD"/>
    <w:rsid w:val="004C6C43"/>
    <w:rsid w:val="004D04F9"/>
    <w:rsid w:val="004D05EF"/>
    <w:rsid w:val="004D4753"/>
    <w:rsid w:val="004E0015"/>
    <w:rsid w:val="004E09E4"/>
    <w:rsid w:val="004E3927"/>
    <w:rsid w:val="004E4887"/>
    <w:rsid w:val="004E4955"/>
    <w:rsid w:val="004F3668"/>
    <w:rsid w:val="004F4208"/>
    <w:rsid w:val="004F497A"/>
    <w:rsid w:val="004F4ECE"/>
    <w:rsid w:val="004F77A6"/>
    <w:rsid w:val="00502D59"/>
    <w:rsid w:val="00503AD1"/>
    <w:rsid w:val="005046E2"/>
    <w:rsid w:val="00505955"/>
    <w:rsid w:val="005059EE"/>
    <w:rsid w:val="00506AD8"/>
    <w:rsid w:val="005109F5"/>
    <w:rsid w:val="0051325B"/>
    <w:rsid w:val="00515004"/>
    <w:rsid w:val="0051555B"/>
    <w:rsid w:val="00516C88"/>
    <w:rsid w:val="00517915"/>
    <w:rsid w:val="005179EC"/>
    <w:rsid w:val="00520902"/>
    <w:rsid w:val="0052200C"/>
    <w:rsid w:val="005226D7"/>
    <w:rsid w:val="0052399A"/>
    <w:rsid w:val="00524946"/>
    <w:rsid w:val="005266D0"/>
    <w:rsid w:val="005340C0"/>
    <w:rsid w:val="00534F6E"/>
    <w:rsid w:val="00535129"/>
    <w:rsid w:val="00537F65"/>
    <w:rsid w:val="005424C8"/>
    <w:rsid w:val="0054550E"/>
    <w:rsid w:val="00547527"/>
    <w:rsid w:val="005515B0"/>
    <w:rsid w:val="00560D26"/>
    <w:rsid w:val="005722FF"/>
    <w:rsid w:val="005755F4"/>
    <w:rsid w:val="005806E2"/>
    <w:rsid w:val="0058123B"/>
    <w:rsid w:val="00583831"/>
    <w:rsid w:val="00585012"/>
    <w:rsid w:val="00585A06"/>
    <w:rsid w:val="005865DF"/>
    <w:rsid w:val="00587CCC"/>
    <w:rsid w:val="00590862"/>
    <w:rsid w:val="00590D9F"/>
    <w:rsid w:val="005917E4"/>
    <w:rsid w:val="00592813"/>
    <w:rsid w:val="00593178"/>
    <w:rsid w:val="00593B3B"/>
    <w:rsid w:val="00594EC9"/>
    <w:rsid w:val="005A0D71"/>
    <w:rsid w:val="005A15EA"/>
    <w:rsid w:val="005A315A"/>
    <w:rsid w:val="005B1303"/>
    <w:rsid w:val="005B1696"/>
    <w:rsid w:val="005B20E8"/>
    <w:rsid w:val="005B2ABE"/>
    <w:rsid w:val="005B4374"/>
    <w:rsid w:val="005B4DFB"/>
    <w:rsid w:val="005B57B2"/>
    <w:rsid w:val="005C06E9"/>
    <w:rsid w:val="005C356C"/>
    <w:rsid w:val="005C7745"/>
    <w:rsid w:val="005D28A7"/>
    <w:rsid w:val="005D2CD0"/>
    <w:rsid w:val="005D5851"/>
    <w:rsid w:val="005D5FE1"/>
    <w:rsid w:val="005E0052"/>
    <w:rsid w:val="005E232D"/>
    <w:rsid w:val="005E25B8"/>
    <w:rsid w:val="005E2A85"/>
    <w:rsid w:val="005E41E1"/>
    <w:rsid w:val="005F0967"/>
    <w:rsid w:val="005F79A9"/>
    <w:rsid w:val="006002F7"/>
    <w:rsid w:val="00600F57"/>
    <w:rsid w:val="00602705"/>
    <w:rsid w:val="006032C0"/>
    <w:rsid w:val="006058DA"/>
    <w:rsid w:val="00606D6A"/>
    <w:rsid w:val="00610C70"/>
    <w:rsid w:val="00611FCD"/>
    <w:rsid w:val="00613426"/>
    <w:rsid w:val="00614909"/>
    <w:rsid w:val="00614A7D"/>
    <w:rsid w:val="00615773"/>
    <w:rsid w:val="00616A16"/>
    <w:rsid w:val="00621020"/>
    <w:rsid w:val="00622539"/>
    <w:rsid w:val="00626F8A"/>
    <w:rsid w:val="00627F05"/>
    <w:rsid w:val="00630C35"/>
    <w:rsid w:val="00631939"/>
    <w:rsid w:val="00632803"/>
    <w:rsid w:val="00634BC8"/>
    <w:rsid w:val="006354C0"/>
    <w:rsid w:val="006356AB"/>
    <w:rsid w:val="0063696C"/>
    <w:rsid w:val="00640253"/>
    <w:rsid w:val="00640C49"/>
    <w:rsid w:val="0064204F"/>
    <w:rsid w:val="00642708"/>
    <w:rsid w:val="00644231"/>
    <w:rsid w:val="00644D7A"/>
    <w:rsid w:val="006476E5"/>
    <w:rsid w:val="006502BE"/>
    <w:rsid w:val="006534DB"/>
    <w:rsid w:val="00655D3D"/>
    <w:rsid w:val="0066047D"/>
    <w:rsid w:val="00660484"/>
    <w:rsid w:val="00666EC0"/>
    <w:rsid w:val="006720CC"/>
    <w:rsid w:val="00672603"/>
    <w:rsid w:val="0067409D"/>
    <w:rsid w:val="006814B5"/>
    <w:rsid w:val="00685EE7"/>
    <w:rsid w:val="00685F43"/>
    <w:rsid w:val="00687F6F"/>
    <w:rsid w:val="00687F98"/>
    <w:rsid w:val="00692551"/>
    <w:rsid w:val="0069259D"/>
    <w:rsid w:val="006928F7"/>
    <w:rsid w:val="00693CDA"/>
    <w:rsid w:val="006A33D4"/>
    <w:rsid w:val="006A59E7"/>
    <w:rsid w:val="006A7A64"/>
    <w:rsid w:val="006B0294"/>
    <w:rsid w:val="006B047F"/>
    <w:rsid w:val="006B12DA"/>
    <w:rsid w:val="006B23B0"/>
    <w:rsid w:val="006B6BC5"/>
    <w:rsid w:val="006B7556"/>
    <w:rsid w:val="006B76E4"/>
    <w:rsid w:val="006C02D2"/>
    <w:rsid w:val="006C0A64"/>
    <w:rsid w:val="006C4A2D"/>
    <w:rsid w:val="006D20C2"/>
    <w:rsid w:val="006E0653"/>
    <w:rsid w:val="006E475D"/>
    <w:rsid w:val="006E4A33"/>
    <w:rsid w:val="006F0BC7"/>
    <w:rsid w:val="006F45F9"/>
    <w:rsid w:val="006F4F34"/>
    <w:rsid w:val="006F5FDD"/>
    <w:rsid w:val="006F6D39"/>
    <w:rsid w:val="007022D6"/>
    <w:rsid w:val="007052A8"/>
    <w:rsid w:val="0070796B"/>
    <w:rsid w:val="00711365"/>
    <w:rsid w:val="00711956"/>
    <w:rsid w:val="007149D7"/>
    <w:rsid w:val="007166FE"/>
    <w:rsid w:val="00717AAF"/>
    <w:rsid w:val="007206DE"/>
    <w:rsid w:val="0072360B"/>
    <w:rsid w:val="00723D5A"/>
    <w:rsid w:val="0072415C"/>
    <w:rsid w:val="00724351"/>
    <w:rsid w:val="00727635"/>
    <w:rsid w:val="00732B63"/>
    <w:rsid w:val="00732D0E"/>
    <w:rsid w:val="00733859"/>
    <w:rsid w:val="007339C2"/>
    <w:rsid w:val="00733D4F"/>
    <w:rsid w:val="00740C3A"/>
    <w:rsid w:val="00743693"/>
    <w:rsid w:val="00744AEF"/>
    <w:rsid w:val="0074573E"/>
    <w:rsid w:val="0075034F"/>
    <w:rsid w:val="00756C43"/>
    <w:rsid w:val="007626A3"/>
    <w:rsid w:val="007633BC"/>
    <w:rsid w:val="00763CED"/>
    <w:rsid w:val="00764B68"/>
    <w:rsid w:val="0076595D"/>
    <w:rsid w:val="00766477"/>
    <w:rsid w:val="00772878"/>
    <w:rsid w:val="007807F4"/>
    <w:rsid w:val="007809D8"/>
    <w:rsid w:val="00781BA0"/>
    <w:rsid w:val="00786FC5"/>
    <w:rsid w:val="00790A36"/>
    <w:rsid w:val="00791BDC"/>
    <w:rsid w:val="00797684"/>
    <w:rsid w:val="00797A38"/>
    <w:rsid w:val="007A0A2D"/>
    <w:rsid w:val="007A2398"/>
    <w:rsid w:val="007A42E9"/>
    <w:rsid w:val="007B5A95"/>
    <w:rsid w:val="007C2F19"/>
    <w:rsid w:val="007C4070"/>
    <w:rsid w:val="007C69DE"/>
    <w:rsid w:val="007D1446"/>
    <w:rsid w:val="007D55DB"/>
    <w:rsid w:val="007E2F64"/>
    <w:rsid w:val="007E5F83"/>
    <w:rsid w:val="007E6279"/>
    <w:rsid w:val="007E6901"/>
    <w:rsid w:val="007E767B"/>
    <w:rsid w:val="007E7F43"/>
    <w:rsid w:val="007F00A9"/>
    <w:rsid w:val="007F5938"/>
    <w:rsid w:val="00800788"/>
    <w:rsid w:val="0080175B"/>
    <w:rsid w:val="00805CCA"/>
    <w:rsid w:val="008123CF"/>
    <w:rsid w:val="00813580"/>
    <w:rsid w:val="00813ABA"/>
    <w:rsid w:val="00814740"/>
    <w:rsid w:val="00815528"/>
    <w:rsid w:val="00815FE4"/>
    <w:rsid w:val="0082275E"/>
    <w:rsid w:val="00823E1B"/>
    <w:rsid w:val="008245D8"/>
    <w:rsid w:val="00825482"/>
    <w:rsid w:val="008258CA"/>
    <w:rsid w:val="00825D95"/>
    <w:rsid w:val="00826C44"/>
    <w:rsid w:val="0083043F"/>
    <w:rsid w:val="00831533"/>
    <w:rsid w:val="00833628"/>
    <w:rsid w:val="00840449"/>
    <w:rsid w:val="00843F23"/>
    <w:rsid w:val="00850DD6"/>
    <w:rsid w:val="00853AAE"/>
    <w:rsid w:val="00855608"/>
    <w:rsid w:val="00856944"/>
    <w:rsid w:val="00863843"/>
    <w:rsid w:val="00864158"/>
    <w:rsid w:val="00864F8E"/>
    <w:rsid w:val="00865E0A"/>
    <w:rsid w:val="0087195F"/>
    <w:rsid w:val="00873DE4"/>
    <w:rsid w:val="008766EC"/>
    <w:rsid w:val="00880EA6"/>
    <w:rsid w:val="00885174"/>
    <w:rsid w:val="0089738D"/>
    <w:rsid w:val="008A1824"/>
    <w:rsid w:val="008A4FC6"/>
    <w:rsid w:val="008A55AB"/>
    <w:rsid w:val="008B358F"/>
    <w:rsid w:val="008B46F2"/>
    <w:rsid w:val="008B4B20"/>
    <w:rsid w:val="008B6D18"/>
    <w:rsid w:val="008B6FAF"/>
    <w:rsid w:val="008C0DCB"/>
    <w:rsid w:val="008C1AB9"/>
    <w:rsid w:val="008C77BE"/>
    <w:rsid w:val="008D096D"/>
    <w:rsid w:val="008D15E8"/>
    <w:rsid w:val="008D1F1C"/>
    <w:rsid w:val="008D2B06"/>
    <w:rsid w:val="008D4ADB"/>
    <w:rsid w:val="008D6865"/>
    <w:rsid w:val="008D6910"/>
    <w:rsid w:val="008E1E56"/>
    <w:rsid w:val="008E5E49"/>
    <w:rsid w:val="008E7348"/>
    <w:rsid w:val="008F0B55"/>
    <w:rsid w:val="008F0C5C"/>
    <w:rsid w:val="008F4302"/>
    <w:rsid w:val="008F6051"/>
    <w:rsid w:val="008F73A0"/>
    <w:rsid w:val="0090242C"/>
    <w:rsid w:val="00902FCE"/>
    <w:rsid w:val="0090523B"/>
    <w:rsid w:val="00906066"/>
    <w:rsid w:val="00910BBC"/>
    <w:rsid w:val="009139BF"/>
    <w:rsid w:val="009166AC"/>
    <w:rsid w:val="0091725A"/>
    <w:rsid w:val="00922EF9"/>
    <w:rsid w:val="0092372D"/>
    <w:rsid w:val="00925E48"/>
    <w:rsid w:val="009267F3"/>
    <w:rsid w:val="009312C1"/>
    <w:rsid w:val="009337B1"/>
    <w:rsid w:val="00934044"/>
    <w:rsid w:val="00936B79"/>
    <w:rsid w:val="009402B3"/>
    <w:rsid w:val="00941CB1"/>
    <w:rsid w:val="009424F0"/>
    <w:rsid w:val="00942953"/>
    <w:rsid w:val="00946123"/>
    <w:rsid w:val="009473B5"/>
    <w:rsid w:val="00951A20"/>
    <w:rsid w:val="00952D77"/>
    <w:rsid w:val="00953218"/>
    <w:rsid w:val="00955DF1"/>
    <w:rsid w:val="00957173"/>
    <w:rsid w:val="00963344"/>
    <w:rsid w:val="00965706"/>
    <w:rsid w:val="00966AA9"/>
    <w:rsid w:val="00970641"/>
    <w:rsid w:val="009724DB"/>
    <w:rsid w:val="009729EF"/>
    <w:rsid w:val="00973E36"/>
    <w:rsid w:val="00973FD5"/>
    <w:rsid w:val="009751FE"/>
    <w:rsid w:val="00975CBD"/>
    <w:rsid w:val="00975ED4"/>
    <w:rsid w:val="00976891"/>
    <w:rsid w:val="00976E07"/>
    <w:rsid w:val="00980886"/>
    <w:rsid w:val="00980F7F"/>
    <w:rsid w:val="00982348"/>
    <w:rsid w:val="009827C7"/>
    <w:rsid w:val="00983B93"/>
    <w:rsid w:val="00984229"/>
    <w:rsid w:val="00986658"/>
    <w:rsid w:val="0099092A"/>
    <w:rsid w:val="00993B5F"/>
    <w:rsid w:val="00994B39"/>
    <w:rsid w:val="0099518F"/>
    <w:rsid w:val="0099719B"/>
    <w:rsid w:val="0099768C"/>
    <w:rsid w:val="00997715"/>
    <w:rsid w:val="009A59DA"/>
    <w:rsid w:val="009A6AFB"/>
    <w:rsid w:val="009A6C3A"/>
    <w:rsid w:val="009A6D6E"/>
    <w:rsid w:val="009B0893"/>
    <w:rsid w:val="009B1E8F"/>
    <w:rsid w:val="009B3F92"/>
    <w:rsid w:val="009B576B"/>
    <w:rsid w:val="009B73F5"/>
    <w:rsid w:val="009B763C"/>
    <w:rsid w:val="009B7802"/>
    <w:rsid w:val="009B7969"/>
    <w:rsid w:val="009C5E6C"/>
    <w:rsid w:val="009C60D6"/>
    <w:rsid w:val="009C68D1"/>
    <w:rsid w:val="009C7E8C"/>
    <w:rsid w:val="009D240B"/>
    <w:rsid w:val="009D277A"/>
    <w:rsid w:val="009D414E"/>
    <w:rsid w:val="009D435E"/>
    <w:rsid w:val="009E436A"/>
    <w:rsid w:val="009F0192"/>
    <w:rsid w:val="009F10E9"/>
    <w:rsid w:val="009F53CF"/>
    <w:rsid w:val="009F5703"/>
    <w:rsid w:val="009F786F"/>
    <w:rsid w:val="00A04A49"/>
    <w:rsid w:val="00A05924"/>
    <w:rsid w:val="00A06750"/>
    <w:rsid w:val="00A10095"/>
    <w:rsid w:val="00A124E5"/>
    <w:rsid w:val="00A173ED"/>
    <w:rsid w:val="00A2336F"/>
    <w:rsid w:val="00A23B97"/>
    <w:rsid w:val="00A26621"/>
    <w:rsid w:val="00A335AF"/>
    <w:rsid w:val="00A340BB"/>
    <w:rsid w:val="00A352D3"/>
    <w:rsid w:val="00A3684D"/>
    <w:rsid w:val="00A37352"/>
    <w:rsid w:val="00A37F9F"/>
    <w:rsid w:val="00A40DA0"/>
    <w:rsid w:val="00A42B0C"/>
    <w:rsid w:val="00A447ED"/>
    <w:rsid w:val="00A44DFE"/>
    <w:rsid w:val="00A45F14"/>
    <w:rsid w:val="00A4666D"/>
    <w:rsid w:val="00A47474"/>
    <w:rsid w:val="00A501B7"/>
    <w:rsid w:val="00A52F2C"/>
    <w:rsid w:val="00A563D2"/>
    <w:rsid w:val="00A5653E"/>
    <w:rsid w:val="00A64D5D"/>
    <w:rsid w:val="00A70087"/>
    <w:rsid w:val="00A72E25"/>
    <w:rsid w:val="00A73AF2"/>
    <w:rsid w:val="00A82614"/>
    <w:rsid w:val="00A82910"/>
    <w:rsid w:val="00A83060"/>
    <w:rsid w:val="00A846B8"/>
    <w:rsid w:val="00A84C9A"/>
    <w:rsid w:val="00A8513F"/>
    <w:rsid w:val="00A87BDD"/>
    <w:rsid w:val="00A92FFF"/>
    <w:rsid w:val="00A9373E"/>
    <w:rsid w:val="00A96FBD"/>
    <w:rsid w:val="00A978FD"/>
    <w:rsid w:val="00AA0B75"/>
    <w:rsid w:val="00AA0C0B"/>
    <w:rsid w:val="00AA3734"/>
    <w:rsid w:val="00AA6CE0"/>
    <w:rsid w:val="00AB251C"/>
    <w:rsid w:val="00AC1992"/>
    <w:rsid w:val="00AC359E"/>
    <w:rsid w:val="00AC460C"/>
    <w:rsid w:val="00AD001F"/>
    <w:rsid w:val="00AD065D"/>
    <w:rsid w:val="00AD3587"/>
    <w:rsid w:val="00AD573E"/>
    <w:rsid w:val="00AD6EF3"/>
    <w:rsid w:val="00AD761A"/>
    <w:rsid w:val="00AE0F46"/>
    <w:rsid w:val="00AE1E87"/>
    <w:rsid w:val="00AE2AF2"/>
    <w:rsid w:val="00AE4A22"/>
    <w:rsid w:val="00AE593E"/>
    <w:rsid w:val="00AE61E0"/>
    <w:rsid w:val="00AF1432"/>
    <w:rsid w:val="00AF1AAA"/>
    <w:rsid w:val="00AF1FA5"/>
    <w:rsid w:val="00AF23C1"/>
    <w:rsid w:val="00AF7AA6"/>
    <w:rsid w:val="00AF7ED2"/>
    <w:rsid w:val="00B00CC3"/>
    <w:rsid w:val="00B0126F"/>
    <w:rsid w:val="00B0528E"/>
    <w:rsid w:val="00B0676F"/>
    <w:rsid w:val="00B069FE"/>
    <w:rsid w:val="00B07D53"/>
    <w:rsid w:val="00B10524"/>
    <w:rsid w:val="00B10965"/>
    <w:rsid w:val="00B11B22"/>
    <w:rsid w:val="00B12A4A"/>
    <w:rsid w:val="00B145EC"/>
    <w:rsid w:val="00B17AEB"/>
    <w:rsid w:val="00B21CB0"/>
    <w:rsid w:val="00B246E4"/>
    <w:rsid w:val="00B24DAA"/>
    <w:rsid w:val="00B2627D"/>
    <w:rsid w:val="00B32EA8"/>
    <w:rsid w:val="00B37A9A"/>
    <w:rsid w:val="00B401F9"/>
    <w:rsid w:val="00B40C81"/>
    <w:rsid w:val="00B43CA9"/>
    <w:rsid w:val="00B43F46"/>
    <w:rsid w:val="00B4671D"/>
    <w:rsid w:val="00B46E1F"/>
    <w:rsid w:val="00B479B0"/>
    <w:rsid w:val="00B47CEF"/>
    <w:rsid w:val="00B500C9"/>
    <w:rsid w:val="00B50C6F"/>
    <w:rsid w:val="00B50DD3"/>
    <w:rsid w:val="00B51F24"/>
    <w:rsid w:val="00B52558"/>
    <w:rsid w:val="00B52A49"/>
    <w:rsid w:val="00B53228"/>
    <w:rsid w:val="00B539DA"/>
    <w:rsid w:val="00B546BC"/>
    <w:rsid w:val="00B564D7"/>
    <w:rsid w:val="00B60E69"/>
    <w:rsid w:val="00B6226A"/>
    <w:rsid w:val="00B63111"/>
    <w:rsid w:val="00B6460D"/>
    <w:rsid w:val="00B6636D"/>
    <w:rsid w:val="00B66956"/>
    <w:rsid w:val="00B66EDA"/>
    <w:rsid w:val="00B672A4"/>
    <w:rsid w:val="00B7034D"/>
    <w:rsid w:val="00B7336F"/>
    <w:rsid w:val="00B73778"/>
    <w:rsid w:val="00B7650D"/>
    <w:rsid w:val="00B83762"/>
    <w:rsid w:val="00B85346"/>
    <w:rsid w:val="00B91413"/>
    <w:rsid w:val="00B94A8D"/>
    <w:rsid w:val="00BA2682"/>
    <w:rsid w:val="00BA5637"/>
    <w:rsid w:val="00BA7C7D"/>
    <w:rsid w:val="00BB7226"/>
    <w:rsid w:val="00BB7D07"/>
    <w:rsid w:val="00BC01AB"/>
    <w:rsid w:val="00BC037D"/>
    <w:rsid w:val="00BC4C1C"/>
    <w:rsid w:val="00BC62BA"/>
    <w:rsid w:val="00BC711D"/>
    <w:rsid w:val="00BD0219"/>
    <w:rsid w:val="00BD10B2"/>
    <w:rsid w:val="00BD1A8A"/>
    <w:rsid w:val="00BD39A0"/>
    <w:rsid w:val="00BD7AB5"/>
    <w:rsid w:val="00BE1DC2"/>
    <w:rsid w:val="00BE1F6B"/>
    <w:rsid w:val="00BE38D4"/>
    <w:rsid w:val="00BE424C"/>
    <w:rsid w:val="00BE5746"/>
    <w:rsid w:val="00BE7450"/>
    <w:rsid w:val="00BF316D"/>
    <w:rsid w:val="00BF44DE"/>
    <w:rsid w:val="00BF5D78"/>
    <w:rsid w:val="00BF7926"/>
    <w:rsid w:val="00C009F9"/>
    <w:rsid w:val="00C0526A"/>
    <w:rsid w:val="00C06792"/>
    <w:rsid w:val="00C1414C"/>
    <w:rsid w:val="00C17988"/>
    <w:rsid w:val="00C20C04"/>
    <w:rsid w:val="00C23DB6"/>
    <w:rsid w:val="00C26F37"/>
    <w:rsid w:val="00C31B05"/>
    <w:rsid w:val="00C328AB"/>
    <w:rsid w:val="00C3475D"/>
    <w:rsid w:val="00C409B6"/>
    <w:rsid w:val="00C41C6C"/>
    <w:rsid w:val="00C43876"/>
    <w:rsid w:val="00C449AA"/>
    <w:rsid w:val="00C457C6"/>
    <w:rsid w:val="00C46D5B"/>
    <w:rsid w:val="00C470F0"/>
    <w:rsid w:val="00C51367"/>
    <w:rsid w:val="00C5178A"/>
    <w:rsid w:val="00C51E48"/>
    <w:rsid w:val="00C51ED5"/>
    <w:rsid w:val="00C53920"/>
    <w:rsid w:val="00C630D1"/>
    <w:rsid w:val="00C63433"/>
    <w:rsid w:val="00C64469"/>
    <w:rsid w:val="00C7093B"/>
    <w:rsid w:val="00C714B1"/>
    <w:rsid w:val="00C772C1"/>
    <w:rsid w:val="00C8046B"/>
    <w:rsid w:val="00C82393"/>
    <w:rsid w:val="00C827AD"/>
    <w:rsid w:val="00C82F7B"/>
    <w:rsid w:val="00C84C5E"/>
    <w:rsid w:val="00C85414"/>
    <w:rsid w:val="00C8562F"/>
    <w:rsid w:val="00C873C8"/>
    <w:rsid w:val="00C91CE2"/>
    <w:rsid w:val="00C956FD"/>
    <w:rsid w:val="00C97EC6"/>
    <w:rsid w:val="00CA13E3"/>
    <w:rsid w:val="00CA2000"/>
    <w:rsid w:val="00CA4215"/>
    <w:rsid w:val="00CA5411"/>
    <w:rsid w:val="00CA7C42"/>
    <w:rsid w:val="00CB5FB6"/>
    <w:rsid w:val="00CC12EE"/>
    <w:rsid w:val="00CC1F87"/>
    <w:rsid w:val="00CC21E9"/>
    <w:rsid w:val="00CC5401"/>
    <w:rsid w:val="00CC5EDA"/>
    <w:rsid w:val="00CC7B9A"/>
    <w:rsid w:val="00CD113A"/>
    <w:rsid w:val="00CD205A"/>
    <w:rsid w:val="00CD21AB"/>
    <w:rsid w:val="00CD46DB"/>
    <w:rsid w:val="00CD4ACC"/>
    <w:rsid w:val="00CD6583"/>
    <w:rsid w:val="00CD6FFE"/>
    <w:rsid w:val="00CE23F0"/>
    <w:rsid w:val="00CE2631"/>
    <w:rsid w:val="00CE33C6"/>
    <w:rsid w:val="00CE62B9"/>
    <w:rsid w:val="00CE752A"/>
    <w:rsid w:val="00CF05BF"/>
    <w:rsid w:val="00CF124C"/>
    <w:rsid w:val="00CF5247"/>
    <w:rsid w:val="00CF7ED8"/>
    <w:rsid w:val="00D015C7"/>
    <w:rsid w:val="00D01813"/>
    <w:rsid w:val="00D04252"/>
    <w:rsid w:val="00D0479A"/>
    <w:rsid w:val="00D0599B"/>
    <w:rsid w:val="00D05E7D"/>
    <w:rsid w:val="00D070E7"/>
    <w:rsid w:val="00D111BF"/>
    <w:rsid w:val="00D12E50"/>
    <w:rsid w:val="00D1653D"/>
    <w:rsid w:val="00D206FE"/>
    <w:rsid w:val="00D20DCD"/>
    <w:rsid w:val="00D20DFD"/>
    <w:rsid w:val="00D23CED"/>
    <w:rsid w:val="00D244FA"/>
    <w:rsid w:val="00D2625B"/>
    <w:rsid w:val="00D304B3"/>
    <w:rsid w:val="00D31DB3"/>
    <w:rsid w:val="00D341DE"/>
    <w:rsid w:val="00D35B22"/>
    <w:rsid w:val="00D37F00"/>
    <w:rsid w:val="00D416B5"/>
    <w:rsid w:val="00D4254C"/>
    <w:rsid w:val="00D4469C"/>
    <w:rsid w:val="00D4678A"/>
    <w:rsid w:val="00D50D1B"/>
    <w:rsid w:val="00D51787"/>
    <w:rsid w:val="00D52DD6"/>
    <w:rsid w:val="00D53BD4"/>
    <w:rsid w:val="00D53F00"/>
    <w:rsid w:val="00D560E1"/>
    <w:rsid w:val="00D60378"/>
    <w:rsid w:val="00D60BC0"/>
    <w:rsid w:val="00D60E64"/>
    <w:rsid w:val="00D6434F"/>
    <w:rsid w:val="00D66D0F"/>
    <w:rsid w:val="00D7349E"/>
    <w:rsid w:val="00D765CB"/>
    <w:rsid w:val="00D77216"/>
    <w:rsid w:val="00D77376"/>
    <w:rsid w:val="00D82F45"/>
    <w:rsid w:val="00D84B1B"/>
    <w:rsid w:val="00D856F1"/>
    <w:rsid w:val="00D877C8"/>
    <w:rsid w:val="00D87FBF"/>
    <w:rsid w:val="00D9052D"/>
    <w:rsid w:val="00D91DCD"/>
    <w:rsid w:val="00D92783"/>
    <w:rsid w:val="00D94426"/>
    <w:rsid w:val="00D9458B"/>
    <w:rsid w:val="00D97615"/>
    <w:rsid w:val="00DA4390"/>
    <w:rsid w:val="00DA4680"/>
    <w:rsid w:val="00DB4847"/>
    <w:rsid w:val="00DB5050"/>
    <w:rsid w:val="00DB5F52"/>
    <w:rsid w:val="00DB6D5B"/>
    <w:rsid w:val="00DC0875"/>
    <w:rsid w:val="00DC0D99"/>
    <w:rsid w:val="00DC183E"/>
    <w:rsid w:val="00DC1FE8"/>
    <w:rsid w:val="00DC36C0"/>
    <w:rsid w:val="00DC7419"/>
    <w:rsid w:val="00DD1DF3"/>
    <w:rsid w:val="00DD403D"/>
    <w:rsid w:val="00DD632D"/>
    <w:rsid w:val="00DD7D59"/>
    <w:rsid w:val="00DE2B6F"/>
    <w:rsid w:val="00DE3494"/>
    <w:rsid w:val="00DF1139"/>
    <w:rsid w:val="00DF16F2"/>
    <w:rsid w:val="00DF39E2"/>
    <w:rsid w:val="00DF639F"/>
    <w:rsid w:val="00E00046"/>
    <w:rsid w:val="00E00789"/>
    <w:rsid w:val="00E01360"/>
    <w:rsid w:val="00E055C3"/>
    <w:rsid w:val="00E10336"/>
    <w:rsid w:val="00E1073D"/>
    <w:rsid w:val="00E1201C"/>
    <w:rsid w:val="00E12CD1"/>
    <w:rsid w:val="00E142D2"/>
    <w:rsid w:val="00E17455"/>
    <w:rsid w:val="00E22059"/>
    <w:rsid w:val="00E222DB"/>
    <w:rsid w:val="00E23F4C"/>
    <w:rsid w:val="00E258E8"/>
    <w:rsid w:val="00E263CC"/>
    <w:rsid w:val="00E2710F"/>
    <w:rsid w:val="00E305AE"/>
    <w:rsid w:val="00E3639D"/>
    <w:rsid w:val="00E37D66"/>
    <w:rsid w:val="00E40BCE"/>
    <w:rsid w:val="00E43EA4"/>
    <w:rsid w:val="00E45E17"/>
    <w:rsid w:val="00E45EFE"/>
    <w:rsid w:val="00E509E4"/>
    <w:rsid w:val="00E51351"/>
    <w:rsid w:val="00E5381F"/>
    <w:rsid w:val="00E5472D"/>
    <w:rsid w:val="00E5641C"/>
    <w:rsid w:val="00E57E3D"/>
    <w:rsid w:val="00E679C3"/>
    <w:rsid w:val="00E70949"/>
    <w:rsid w:val="00E73A12"/>
    <w:rsid w:val="00E7404F"/>
    <w:rsid w:val="00E76BDA"/>
    <w:rsid w:val="00E77A6F"/>
    <w:rsid w:val="00E77F0F"/>
    <w:rsid w:val="00E80B85"/>
    <w:rsid w:val="00E818A0"/>
    <w:rsid w:val="00E81E59"/>
    <w:rsid w:val="00E828DB"/>
    <w:rsid w:val="00E82C86"/>
    <w:rsid w:val="00E83A7D"/>
    <w:rsid w:val="00E8441B"/>
    <w:rsid w:val="00E849E9"/>
    <w:rsid w:val="00E86949"/>
    <w:rsid w:val="00E86EF5"/>
    <w:rsid w:val="00E90315"/>
    <w:rsid w:val="00E9278B"/>
    <w:rsid w:val="00E95FBC"/>
    <w:rsid w:val="00EA0D1C"/>
    <w:rsid w:val="00EA435A"/>
    <w:rsid w:val="00EA5EC1"/>
    <w:rsid w:val="00EB1149"/>
    <w:rsid w:val="00EB27AB"/>
    <w:rsid w:val="00EB391A"/>
    <w:rsid w:val="00EB53A0"/>
    <w:rsid w:val="00EB594F"/>
    <w:rsid w:val="00EB647E"/>
    <w:rsid w:val="00EB68ED"/>
    <w:rsid w:val="00EB6AA0"/>
    <w:rsid w:val="00EC0FC3"/>
    <w:rsid w:val="00EC2414"/>
    <w:rsid w:val="00EC37E3"/>
    <w:rsid w:val="00EC3BDE"/>
    <w:rsid w:val="00EC5615"/>
    <w:rsid w:val="00EC6E4F"/>
    <w:rsid w:val="00ED0C85"/>
    <w:rsid w:val="00ED228C"/>
    <w:rsid w:val="00ED2480"/>
    <w:rsid w:val="00ED291C"/>
    <w:rsid w:val="00ED5FD7"/>
    <w:rsid w:val="00ED6BF8"/>
    <w:rsid w:val="00ED75EF"/>
    <w:rsid w:val="00EE0926"/>
    <w:rsid w:val="00EE3DFF"/>
    <w:rsid w:val="00EE5FD8"/>
    <w:rsid w:val="00EE7AFA"/>
    <w:rsid w:val="00EF2D5A"/>
    <w:rsid w:val="00EF3642"/>
    <w:rsid w:val="00EF4168"/>
    <w:rsid w:val="00EF618A"/>
    <w:rsid w:val="00EF72D9"/>
    <w:rsid w:val="00EF7B95"/>
    <w:rsid w:val="00F01D67"/>
    <w:rsid w:val="00F02EC6"/>
    <w:rsid w:val="00F03B91"/>
    <w:rsid w:val="00F0523E"/>
    <w:rsid w:val="00F055F9"/>
    <w:rsid w:val="00F0588F"/>
    <w:rsid w:val="00F05AF8"/>
    <w:rsid w:val="00F06B51"/>
    <w:rsid w:val="00F06D85"/>
    <w:rsid w:val="00F203CD"/>
    <w:rsid w:val="00F247B0"/>
    <w:rsid w:val="00F24C7F"/>
    <w:rsid w:val="00F25FD4"/>
    <w:rsid w:val="00F26B5C"/>
    <w:rsid w:val="00F27932"/>
    <w:rsid w:val="00F30702"/>
    <w:rsid w:val="00F315CB"/>
    <w:rsid w:val="00F32A48"/>
    <w:rsid w:val="00F333AF"/>
    <w:rsid w:val="00F3394A"/>
    <w:rsid w:val="00F341E4"/>
    <w:rsid w:val="00F3611A"/>
    <w:rsid w:val="00F41DED"/>
    <w:rsid w:val="00F52DAB"/>
    <w:rsid w:val="00F603ED"/>
    <w:rsid w:val="00F6167B"/>
    <w:rsid w:val="00F61E76"/>
    <w:rsid w:val="00F67C85"/>
    <w:rsid w:val="00F72752"/>
    <w:rsid w:val="00F72882"/>
    <w:rsid w:val="00F8292F"/>
    <w:rsid w:val="00F85728"/>
    <w:rsid w:val="00F866E3"/>
    <w:rsid w:val="00F879E7"/>
    <w:rsid w:val="00F903D1"/>
    <w:rsid w:val="00F90EC2"/>
    <w:rsid w:val="00F918A8"/>
    <w:rsid w:val="00F952EB"/>
    <w:rsid w:val="00FA0168"/>
    <w:rsid w:val="00FA496E"/>
    <w:rsid w:val="00FA5E5A"/>
    <w:rsid w:val="00FA605F"/>
    <w:rsid w:val="00FA6507"/>
    <w:rsid w:val="00FA6B5D"/>
    <w:rsid w:val="00FB2710"/>
    <w:rsid w:val="00FB34E1"/>
    <w:rsid w:val="00FB3A7B"/>
    <w:rsid w:val="00FB476B"/>
    <w:rsid w:val="00FC30AC"/>
    <w:rsid w:val="00FC342E"/>
    <w:rsid w:val="00FC43FD"/>
    <w:rsid w:val="00FC490A"/>
    <w:rsid w:val="00FC61DA"/>
    <w:rsid w:val="00FC63B1"/>
    <w:rsid w:val="00FC7291"/>
    <w:rsid w:val="00FD20B8"/>
    <w:rsid w:val="00FD5B20"/>
    <w:rsid w:val="00FD7E4E"/>
    <w:rsid w:val="00FE376A"/>
    <w:rsid w:val="00FE53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F4FDA3B-D2D6-402C-AB3C-49FEF4981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76BA0"/>
  </w:style>
  <w:style w:type="paragraph" w:styleId="1">
    <w:name w:val="heading 1"/>
    <w:aliases w:val="H1,h1,Heading 1 3GPP"/>
    <w:next w:val="a"/>
    <w:link w:val="10"/>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2">
    <w:name w:val="heading 2"/>
    <w:basedOn w:val="a"/>
    <w:next w:val="a"/>
    <w:link w:val="20"/>
    <w:uiPriority w:val="9"/>
    <w:semiHidden/>
    <w:unhideWhenUsed/>
    <w:qFormat/>
    <w:rsid w:val="006C4A2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link w:val="40"/>
    <w:uiPriority w:val="9"/>
    <w:semiHidden/>
    <w:unhideWhenUsed/>
    <w:qFormat/>
    <w:rsid w:val="00132E4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h1 字元,Heading 1 3GPP 字元"/>
    <w:basedOn w:val="a0"/>
    <w:link w:val="1"/>
    <w:rsid w:val="00A73AF2"/>
    <w:rPr>
      <w:rFonts w:ascii="Arial" w:eastAsia="SimSun" w:hAnsi="Arial" w:cs="Times New Roman"/>
      <w:sz w:val="36"/>
      <w:szCs w:val="20"/>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A73AF2"/>
    <w:rPr>
      <w:rFonts w:ascii="Arial" w:eastAsia="SimSun" w:hAnsi="Arial" w:cs="Times New Roman"/>
      <w:b/>
      <w:noProof/>
      <w:sz w:val="18"/>
      <w:szCs w:val="20"/>
      <w:lang w:eastAsia="en-US"/>
    </w:rPr>
  </w:style>
  <w:style w:type="paragraph" w:customStyle="1" w:styleId="TAH">
    <w:name w:val="TAH"/>
    <w:basedOn w:val="a"/>
    <w:link w:val="TAHCar"/>
    <w:rsid w:val="00A73AF2"/>
    <w:pPr>
      <w:keepNext/>
      <w:keepLines/>
      <w:spacing w:after="200" w:line="276" w:lineRule="auto"/>
      <w:jc w:val="center"/>
    </w:pPr>
    <w:rPr>
      <w:rFonts w:ascii="Arial" w:eastAsia="新細明體" w:hAnsi="Arial" w:cs="Times New Roman"/>
      <w:b/>
      <w:kern w:val="2"/>
      <w:sz w:val="18"/>
      <w:lang w:val="x-none" w:eastAsia="zh-TW"/>
    </w:rPr>
  </w:style>
  <w:style w:type="paragraph" w:customStyle="1" w:styleId="TAL">
    <w:name w:val="TAL"/>
    <w:basedOn w:val="a"/>
    <w:link w:val="TALChar"/>
    <w:qFormat/>
    <w:rsid w:val="00A73AF2"/>
    <w:pPr>
      <w:keepNext/>
      <w:keepLines/>
      <w:spacing w:after="200" w:line="276" w:lineRule="auto"/>
    </w:pPr>
    <w:rPr>
      <w:rFonts w:ascii="Arial" w:eastAsia="新細明體" w:hAnsi="Arial" w:cs="Times New Roman"/>
      <w:kern w:val="2"/>
      <w:sz w:val="18"/>
      <w:lang w:val="x-none" w:eastAsia="x-none"/>
    </w:rPr>
  </w:style>
  <w:style w:type="paragraph" w:customStyle="1" w:styleId="TH">
    <w:name w:val="TH"/>
    <w:basedOn w:val="a"/>
    <w:link w:val="THChar"/>
    <w:rsid w:val="00A73AF2"/>
    <w:pPr>
      <w:keepNext/>
      <w:keepLines/>
      <w:spacing w:before="60" w:after="200" w:line="276" w:lineRule="auto"/>
      <w:jc w:val="center"/>
    </w:pPr>
    <w:rPr>
      <w:rFonts w:ascii="Arial" w:eastAsia="新細明體" w:hAnsi="Arial" w:cs="Times New Roman"/>
      <w:b/>
      <w:lang w:eastAsia="zh-TW"/>
    </w:rPr>
  </w:style>
  <w:style w:type="paragraph" w:styleId="a5">
    <w:name w:val="caption"/>
    <w:aliases w:val="cap,cap Char,Caption Char,Caption Char1 Char,cap Char Char1,Caption Char Char1 Char,cap Char2,题注"/>
    <w:basedOn w:val="a"/>
    <w:next w:val="a"/>
    <w:link w:val="a6"/>
    <w:uiPriority w:val="35"/>
    <w:qFormat/>
    <w:rsid w:val="00A73AF2"/>
    <w:pPr>
      <w:spacing w:before="120" w:after="120" w:line="276" w:lineRule="auto"/>
    </w:pPr>
    <w:rPr>
      <w:rFonts w:ascii="Times New Roman" w:eastAsia="SimSun" w:hAnsi="Times New Roman" w:cs="Times New Roman"/>
      <w:b/>
      <w:sz w:val="20"/>
      <w:szCs w:val="20"/>
      <w:lang w:val="x-none" w:eastAsia="x-none"/>
    </w:rPr>
  </w:style>
  <w:style w:type="character" w:customStyle="1" w:styleId="a6">
    <w:name w:val="標號 字元"/>
    <w:aliases w:val="cap 字元,cap Char 字元,Caption Char 字元,Caption Char1 Char 字元,cap Char Char1 字元,Caption Char Char1 Char 字元,cap Char2 字元,题注 字元"/>
    <w:link w:val="a5"/>
    <w:uiPriority w:val="35"/>
    <w:rsid w:val="00A73AF2"/>
    <w:rPr>
      <w:rFonts w:ascii="Times New Roman" w:eastAsia="SimSun" w:hAnsi="Times New Roman" w:cs="Times New Roman"/>
      <w:b/>
      <w:sz w:val="20"/>
      <w:szCs w:val="20"/>
      <w:lang w:val="x-none" w:eastAsia="x-none"/>
    </w:rPr>
  </w:style>
  <w:style w:type="character" w:customStyle="1" w:styleId="TAHCar">
    <w:name w:val="TAH Car"/>
    <w:link w:val="TAH"/>
    <w:qFormat/>
    <w:locked/>
    <w:rsid w:val="00A73AF2"/>
    <w:rPr>
      <w:rFonts w:ascii="Arial" w:eastAsia="新細明體" w:hAnsi="Arial" w:cs="Times New Roman"/>
      <w:b/>
      <w:kern w:val="2"/>
      <w:sz w:val="18"/>
      <w:lang w:val="x-none" w:eastAsia="zh-TW"/>
    </w:rPr>
  </w:style>
  <w:style w:type="character" w:customStyle="1" w:styleId="TALChar">
    <w:name w:val="TAL Char"/>
    <w:link w:val="TAL"/>
    <w:rsid w:val="00A73AF2"/>
    <w:rPr>
      <w:rFonts w:ascii="Arial" w:eastAsia="新細明體" w:hAnsi="Arial" w:cs="Times New Roman"/>
      <w:kern w:val="2"/>
      <w:sz w:val="18"/>
      <w:lang w:val="x-none" w:eastAsia="x-none"/>
    </w:rPr>
  </w:style>
  <w:style w:type="character" w:customStyle="1" w:styleId="THChar">
    <w:name w:val="TH Char"/>
    <w:link w:val="TH"/>
    <w:rsid w:val="00A73AF2"/>
    <w:rPr>
      <w:rFonts w:ascii="Arial" w:eastAsia="新細明體" w:hAnsi="Arial" w:cs="Times New Roman"/>
      <w:b/>
      <w:lang w:eastAsia="zh-TW"/>
    </w:rPr>
  </w:style>
  <w:style w:type="paragraph" w:styleId="a7">
    <w:name w:val="footer"/>
    <w:basedOn w:val="a"/>
    <w:link w:val="a8"/>
    <w:uiPriority w:val="99"/>
    <w:unhideWhenUsed/>
    <w:rsid w:val="008B46F2"/>
    <w:pPr>
      <w:tabs>
        <w:tab w:val="center" w:pos="4320"/>
        <w:tab w:val="right" w:pos="8640"/>
      </w:tabs>
      <w:spacing w:after="0" w:line="240" w:lineRule="auto"/>
    </w:pPr>
  </w:style>
  <w:style w:type="character" w:customStyle="1" w:styleId="a8">
    <w:name w:val="頁尾 字元"/>
    <w:basedOn w:val="a0"/>
    <w:link w:val="a7"/>
    <w:uiPriority w:val="99"/>
    <w:rsid w:val="008B46F2"/>
  </w:style>
  <w:style w:type="paragraph" w:styleId="a9">
    <w:name w:val="List Paragraph"/>
    <w:aliases w:val="- Bullets,목록 단락,リスト段落,列出段落,Lista1,?? ??,?????,????"/>
    <w:basedOn w:val="a"/>
    <w:link w:val="aa"/>
    <w:uiPriority w:val="34"/>
    <w:qFormat/>
    <w:rsid w:val="00E5472D"/>
    <w:pPr>
      <w:ind w:left="720"/>
      <w:contextualSpacing/>
    </w:pPr>
  </w:style>
  <w:style w:type="paragraph" w:styleId="ab">
    <w:name w:val="Balloon Text"/>
    <w:basedOn w:val="a"/>
    <w:link w:val="ac"/>
    <w:uiPriority w:val="99"/>
    <w:semiHidden/>
    <w:unhideWhenUsed/>
    <w:rsid w:val="00E5472D"/>
    <w:pPr>
      <w:spacing w:after="0" w:line="240" w:lineRule="auto"/>
    </w:pPr>
    <w:rPr>
      <w:rFonts w:ascii="Microsoft JhengHei UI" w:eastAsia="Microsoft JhengHei UI"/>
      <w:sz w:val="18"/>
      <w:szCs w:val="18"/>
    </w:rPr>
  </w:style>
  <w:style w:type="character" w:customStyle="1" w:styleId="ac">
    <w:name w:val="註解方塊文字 字元"/>
    <w:basedOn w:val="a0"/>
    <w:link w:val="ab"/>
    <w:uiPriority w:val="99"/>
    <w:semiHidden/>
    <w:rsid w:val="00E5472D"/>
    <w:rPr>
      <w:rFonts w:ascii="Microsoft JhengHei UI" w:eastAsia="Microsoft JhengHei UI"/>
      <w:sz w:val="18"/>
      <w:szCs w:val="18"/>
    </w:rPr>
  </w:style>
  <w:style w:type="table" w:styleId="ad">
    <w:name w:val="Table Grid"/>
    <w:basedOn w:val="a1"/>
    <w:uiPriority w:val="39"/>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清單段落 字元"/>
    <w:aliases w:val="- Bullets 字元,목록 단락 字元,リスト段落 字元,列出段落 字元,Lista1 字元,?? ?? 字元,????? 字元,???? 字元"/>
    <w:link w:val="a9"/>
    <w:uiPriority w:val="34"/>
    <w:qFormat/>
    <w:rsid w:val="007E2F64"/>
  </w:style>
  <w:style w:type="character" w:styleId="ae">
    <w:name w:val="Subtle Reference"/>
    <w:basedOn w:val="a0"/>
    <w:uiPriority w:val="31"/>
    <w:qFormat/>
    <w:rsid w:val="00416D77"/>
    <w:rPr>
      <w:smallCaps/>
      <w:color w:val="5A5A5A" w:themeColor="text1" w:themeTint="A5"/>
    </w:rPr>
  </w:style>
  <w:style w:type="table" w:styleId="5-1">
    <w:name w:val="Grid Table 5 Dark Accent 1"/>
    <w:basedOn w:val="a1"/>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Web">
    <w:name w:val="Normal (Web)"/>
    <w:basedOn w:val="a"/>
    <w:uiPriority w:val="99"/>
    <w:unhideWhenUsed/>
    <w:rsid w:val="00B6636D"/>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customStyle="1" w:styleId="TAC">
    <w:name w:val="TAC"/>
    <w:basedOn w:val="TAL"/>
    <w:link w:val="TACChar"/>
    <w:rsid w:val="004F3668"/>
    <w:pPr>
      <w:spacing w:after="0" w:line="240" w:lineRule="auto"/>
      <w:jc w:val="center"/>
    </w:pPr>
    <w:rPr>
      <w:rFonts w:eastAsia="Times New Roman"/>
      <w:kern w:val="0"/>
      <w:szCs w:val="20"/>
      <w:lang w:val="en-GB" w:eastAsia="en-US"/>
    </w:rPr>
  </w:style>
  <w:style w:type="character" w:customStyle="1" w:styleId="TACChar">
    <w:name w:val="TAC Char"/>
    <w:link w:val="TAC"/>
    <w:locked/>
    <w:rsid w:val="004F3668"/>
    <w:rPr>
      <w:rFonts w:ascii="Arial" w:eastAsia="Times New Roman" w:hAnsi="Arial" w:cs="Times New Roman"/>
      <w:sz w:val="18"/>
      <w:szCs w:val="20"/>
      <w:lang w:val="en-GB" w:eastAsia="en-US"/>
    </w:rPr>
  </w:style>
  <w:style w:type="character" w:customStyle="1" w:styleId="40">
    <w:name w:val="標題 4 字元"/>
    <w:basedOn w:val="a0"/>
    <w:link w:val="4"/>
    <w:uiPriority w:val="9"/>
    <w:semiHidden/>
    <w:rsid w:val="00132E46"/>
    <w:rPr>
      <w:rFonts w:asciiTheme="majorHAnsi" w:eastAsiaTheme="majorEastAsia" w:hAnsiTheme="majorHAnsi" w:cstheme="majorBidi"/>
      <w:i/>
      <w:iCs/>
      <w:color w:val="2E74B5" w:themeColor="accent1" w:themeShade="BF"/>
    </w:rPr>
  </w:style>
  <w:style w:type="paragraph" w:customStyle="1" w:styleId="PL">
    <w:name w:val="PL"/>
    <w:link w:val="PLChar"/>
    <w:qFormat/>
    <w:rsid w:val="00132E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132E46"/>
    <w:rPr>
      <w:rFonts w:ascii="Courier New" w:eastAsia="Batang" w:hAnsi="Courier New" w:cs="Times New Roman"/>
      <w:noProof/>
      <w:sz w:val="16"/>
      <w:szCs w:val="20"/>
      <w:shd w:val="clear" w:color="auto" w:fill="E6E6E6"/>
      <w:lang w:val="en-GB" w:eastAsia="sv-SE"/>
    </w:rPr>
  </w:style>
  <w:style w:type="character" w:styleId="af">
    <w:name w:val="Hyperlink"/>
    <w:basedOn w:val="a0"/>
    <w:uiPriority w:val="99"/>
    <w:semiHidden/>
    <w:unhideWhenUsed/>
    <w:rsid w:val="00506AD8"/>
    <w:rPr>
      <w:color w:val="0563C1"/>
      <w:u w:val="single"/>
    </w:rPr>
  </w:style>
  <w:style w:type="character" w:customStyle="1" w:styleId="TALCar">
    <w:name w:val="TAL Car"/>
    <w:qFormat/>
    <w:rsid w:val="007809D8"/>
    <w:rPr>
      <w:rFonts w:ascii="Arial" w:eastAsia="Times New Roman" w:hAnsi="Arial"/>
      <w:sz w:val="18"/>
      <w:lang w:val="x-none" w:eastAsia="x-none"/>
    </w:rPr>
  </w:style>
  <w:style w:type="character" w:customStyle="1" w:styleId="20">
    <w:name w:val="標題 2 字元"/>
    <w:basedOn w:val="a0"/>
    <w:link w:val="2"/>
    <w:uiPriority w:val="9"/>
    <w:semiHidden/>
    <w:rsid w:val="006C4A2D"/>
    <w:rPr>
      <w:rFonts w:asciiTheme="majorHAnsi" w:eastAsiaTheme="majorEastAsia" w:hAnsiTheme="majorHAnsi" w:cstheme="majorBidi"/>
      <w:color w:val="2E74B5" w:themeColor="accent1" w:themeShade="BF"/>
      <w:sz w:val="26"/>
      <w:szCs w:val="26"/>
    </w:rPr>
  </w:style>
  <w:style w:type="paragraph" w:customStyle="1" w:styleId="B1">
    <w:name w:val="B1"/>
    <w:basedOn w:val="a"/>
    <w:link w:val="B1Zchn"/>
    <w:qFormat/>
    <w:rsid w:val="006C4A2D"/>
    <w:pPr>
      <w:spacing w:after="180" w:line="240" w:lineRule="auto"/>
      <w:ind w:left="568" w:hanging="284"/>
    </w:pPr>
    <w:rPr>
      <w:rFonts w:ascii="Times New Roman" w:eastAsia="Times New Roman" w:hAnsi="Times New Roman" w:cs="Times New Roman"/>
      <w:sz w:val="20"/>
      <w:szCs w:val="20"/>
      <w:lang w:val="x-none" w:eastAsia="en-US"/>
    </w:rPr>
  </w:style>
  <w:style w:type="character" w:customStyle="1" w:styleId="B1Zchn">
    <w:name w:val="B1 Zchn"/>
    <w:link w:val="B1"/>
    <w:rsid w:val="006C4A2D"/>
    <w:rPr>
      <w:rFonts w:ascii="Times New Roman" w:eastAsia="Times New Roman" w:hAnsi="Times New Roman" w:cs="Times New Roman"/>
      <w:sz w:val="20"/>
      <w:szCs w:val="20"/>
      <w:lang w:val="x-none" w:eastAsia="en-US"/>
    </w:rPr>
  </w:style>
  <w:style w:type="paragraph" w:customStyle="1" w:styleId="TAN">
    <w:name w:val="TAN"/>
    <w:basedOn w:val="TAL"/>
    <w:link w:val="TANChar"/>
    <w:rsid w:val="00A8513F"/>
    <w:pPr>
      <w:spacing w:after="0" w:line="240" w:lineRule="auto"/>
      <w:ind w:left="851" w:hanging="851"/>
    </w:pPr>
    <w:rPr>
      <w:rFonts w:eastAsia="SimSun"/>
      <w:kern w:val="0"/>
      <w:szCs w:val="20"/>
      <w:lang w:val="en-GB" w:eastAsia="en-US"/>
    </w:rPr>
  </w:style>
  <w:style w:type="character" w:customStyle="1" w:styleId="TANChar">
    <w:name w:val="TAN Char"/>
    <w:link w:val="TAN"/>
    <w:rsid w:val="00A8513F"/>
    <w:rPr>
      <w:rFonts w:ascii="Arial" w:eastAsia="SimSun"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07936268">
          <w:marLeft w:val="360"/>
          <w:marRight w:val="0"/>
          <w:marTop w:val="2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52185421">
          <w:marLeft w:val="1080"/>
          <w:marRight w:val="0"/>
          <w:marTop w:val="1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sChild>
    </w:div>
    <w:div w:id="167407866">
      <w:bodyDiv w:val="1"/>
      <w:marLeft w:val="0"/>
      <w:marRight w:val="0"/>
      <w:marTop w:val="0"/>
      <w:marBottom w:val="0"/>
      <w:divBdr>
        <w:top w:val="none" w:sz="0" w:space="0" w:color="auto"/>
        <w:left w:val="none" w:sz="0" w:space="0" w:color="auto"/>
        <w:bottom w:val="none" w:sz="0" w:space="0" w:color="auto"/>
        <w:right w:val="none" w:sz="0" w:space="0" w:color="auto"/>
      </w:divBdr>
    </w:div>
    <w:div w:id="172651670">
      <w:bodyDiv w:val="1"/>
      <w:marLeft w:val="0"/>
      <w:marRight w:val="0"/>
      <w:marTop w:val="0"/>
      <w:marBottom w:val="0"/>
      <w:divBdr>
        <w:top w:val="none" w:sz="0" w:space="0" w:color="auto"/>
        <w:left w:val="none" w:sz="0" w:space="0" w:color="auto"/>
        <w:bottom w:val="none" w:sz="0" w:space="0" w:color="auto"/>
        <w:right w:val="none" w:sz="0" w:space="0" w:color="auto"/>
      </w:divBdr>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227153979">
      <w:bodyDiv w:val="1"/>
      <w:marLeft w:val="0"/>
      <w:marRight w:val="0"/>
      <w:marTop w:val="0"/>
      <w:marBottom w:val="0"/>
      <w:divBdr>
        <w:top w:val="none" w:sz="0" w:space="0" w:color="auto"/>
        <w:left w:val="none" w:sz="0" w:space="0" w:color="auto"/>
        <w:bottom w:val="none" w:sz="0" w:space="0" w:color="auto"/>
        <w:right w:val="none" w:sz="0" w:space="0" w:color="auto"/>
      </w:divBdr>
    </w:div>
    <w:div w:id="239022251">
      <w:bodyDiv w:val="1"/>
      <w:marLeft w:val="0"/>
      <w:marRight w:val="0"/>
      <w:marTop w:val="0"/>
      <w:marBottom w:val="0"/>
      <w:divBdr>
        <w:top w:val="none" w:sz="0" w:space="0" w:color="auto"/>
        <w:left w:val="none" w:sz="0" w:space="0" w:color="auto"/>
        <w:bottom w:val="none" w:sz="0" w:space="0" w:color="auto"/>
        <w:right w:val="none" w:sz="0" w:space="0" w:color="auto"/>
      </w:divBdr>
      <w:divsChild>
        <w:div w:id="1124958157">
          <w:marLeft w:val="547"/>
          <w:marRight w:val="0"/>
          <w:marTop w:val="130"/>
          <w:marBottom w:val="0"/>
          <w:divBdr>
            <w:top w:val="none" w:sz="0" w:space="0" w:color="auto"/>
            <w:left w:val="none" w:sz="0" w:space="0" w:color="auto"/>
            <w:bottom w:val="none" w:sz="0" w:space="0" w:color="auto"/>
            <w:right w:val="none" w:sz="0" w:space="0" w:color="auto"/>
          </w:divBdr>
        </w:div>
      </w:divsChild>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424618683">
      <w:bodyDiv w:val="1"/>
      <w:marLeft w:val="0"/>
      <w:marRight w:val="0"/>
      <w:marTop w:val="0"/>
      <w:marBottom w:val="0"/>
      <w:divBdr>
        <w:top w:val="none" w:sz="0" w:space="0" w:color="auto"/>
        <w:left w:val="none" w:sz="0" w:space="0" w:color="auto"/>
        <w:bottom w:val="none" w:sz="0" w:space="0" w:color="auto"/>
        <w:right w:val="none" w:sz="0" w:space="0" w:color="auto"/>
      </w:divBdr>
    </w:div>
    <w:div w:id="470757941">
      <w:bodyDiv w:val="1"/>
      <w:marLeft w:val="0"/>
      <w:marRight w:val="0"/>
      <w:marTop w:val="0"/>
      <w:marBottom w:val="0"/>
      <w:divBdr>
        <w:top w:val="none" w:sz="0" w:space="0" w:color="auto"/>
        <w:left w:val="none" w:sz="0" w:space="0" w:color="auto"/>
        <w:bottom w:val="none" w:sz="0" w:space="0" w:color="auto"/>
        <w:right w:val="none" w:sz="0" w:space="0" w:color="auto"/>
      </w:divBdr>
    </w:div>
    <w:div w:id="510461417">
      <w:bodyDiv w:val="1"/>
      <w:marLeft w:val="0"/>
      <w:marRight w:val="0"/>
      <w:marTop w:val="0"/>
      <w:marBottom w:val="0"/>
      <w:divBdr>
        <w:top w:val="none" w:sz="0" w:space="0" w:color="auto"/>
        <w:left w:val="none" w:sz="0" w:space="0" w:color="auto"/>
        <w:bottom w:val="none" w:sz="0" w:space="0" w:color="auto"/>
        <w:right w:val="none" w:sz="0" w:space="0" w:color="auto"/>
      </w:divBdr>
    </w:div>
    <w:div w:id="511602166">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1899971718">
          <w:marLeft w:val="360"/>
          <w:marRight w:val="0"/>
          <w:marTop w:val="200"/>
          <w:marBottom w:val="0"/>
          <w:divBdr>
            <w:top w:val="none" w:sz="0" w:space="0" w:color="auto"/>
            <w:left w:val="none" w:sz="0" w:space="0" w:color="auto"/>
            <w:bottom w:val="none" w:sz="0" w:space="0" w:color="auto"/>
            <w:right w:val="none" w:sz="0" w:space="0" w:color="auto"/>
          </w:divBdr>
        </w:div>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830215636">
      <w:bodyDiv w:val="1"/>
      <w:marLeft w:val="0"/>
      <w:marRight w:val="0"/>
      <w:marTop w:val="0"/>
      <w:marBottom w:val="0"/>
      <w:divBdr>
        <w:top w:val="none" w:sz="0" w:space="0" w:color="auto"/>
        <w:left w:val="none" w:sz="0" w:space="0" w:color="auto"/>
        <w:bottom w:val="none" w:sz="0" w:space="0" w:color="auto"/>
        <w:right w:val="none" w:sz="0" w:space="0" w:color="auto"/>
      </w:divBdr>
    </w:div>
    <w:div w:id="880629637">
      <w:bodyDiv w:val="1"/>
      <w:marLeft w:val="0"/>
      <w:marRight w:val="0"/>
      <w:marTop w:val="0"/>
      <w:marBottom w:val="0"/>
      <w:divBdr>
        <w:top w:val="none" w:sz="0" w:space="0" w:color="auto"/>
        <w:left w:val="none" w:sz="0" w:space="0" w:color="auto"/>
        <w:bottom w:val="none" w:sz="0" w:space="0" w:color="auto"/>
        <w:right w:val="none" w:sz="0" w:space="0" w:color="auto"/>
      </w:divBdr>
    </w:div>
    <w:div w:id="990594873">
      <w:bodyDiv w:val="1"/>
      <w:marLeft w:val="0"/>
      <w:marRight w:val="0"/>
      <w:marTop w:val="0"/>
      <w:marBottom w:val="0"/>
      <w:divBdr>
        <w:top w:val="none" w:sz="0" w:space="0" w:color="auto"/>
        <w:left w:val="none" w:sz="0" w:space="0" w:color="auto"/>
        <w:bottom w:val="none" w:sz="0" w:space="0" w:color="auto"/>
        <w:right w:val="none" w:sz="0" w:space="0" w:color="auto"/>
      </w:divBdr>
      <w:divsChild>
        <w:div w:id="418991247">
          <w:marLeft w:val="1714"/>
          <w:marRight w:val="0"/>
          <w:marTop w:val="106"/>
          <w:marBottom w:val="0"/>
          <w:divBdr>
            <w:top w:val="none" w:sz="0" w:space="0" w:color="auto"/>
            <w:left w:val="none" w:sz="0" w:space="0" w:color="auto"/>
            <w:bottom w:val="none" w:sz="0" w:space="0" w:color="auto"/>
            <w:right w:val="none" w:sz="0" w:space="0" w:color="auto"/>
          </w:divBdr>
        </w:div>
        <w:div w:id="1403600595">
          <w:marLeft w:val="1714"/>
          <w:marRight w:val="0"/>
          <w:marTop w:val="10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901668">
      <w:bodyDiv w:val="1"/>
      <w:marLeft w:val="0"/>
      <w:marRight w:val="0"/>
      <w:marTop w:val="0"/>
      <w:marBottom w:val="0"/>
      <w:divBdr>
        <w:top w:val="none" w:sz="0" w:space="0" w:color="auto"/>
        <w:left w:val="none" w:sz="0" w:space="0" w:color="auto"/>
        <w:bottom w:val="none" w:sz="0" w:space="0" w:color="auto"/>
        <w:right w:val="none" w:sz="0" w:space="0" w:color="auto"/>
      </w:divBdr>
    </w:div>
    <w:div w:id="1026248941">
      <w:bodyDiv w:val="1"/>
      <w:marLeft w:val="0"/>
      <w:marRight w:val="0"/>
      <w:marTop w:val="0"/>
      <w:marBottom w:val="0"/>
      <w:divBdr>
        <w:top w:val="none" w:sz="0" w:space="0" w:color="auto"/>
        <w:left w:val="none" w:sz="0" w:space="0" w:color="auto"/>
        <w:bottom w:val="none" w:sz="0" w:space="0" w:color="auto"/>
        <w:right w:val="none" w:sz="0" w:space="0" w:color="auto"/>
      </w:divBdr>
      <w:divsChild>
        <w:div w:id="815489848">
          <w:marLeft w:val="1714"/>
          <w:marRight w:val="0"/>
          <w:marTop w:val="106"/>
          <w:marBottom w:val="0"/>
          <w:divBdr>
            <w:top w:val="none" w:sz="0" w:space="0" w:color="auto"/>
            <w:left w:val="none" w:sz="0" w:space="0" w:color="auto"/>
            <w:bottom w:val="none" w:sz="0" w:space="0" w:color="auto"/>
            <w:right w:val="none" w:sz="0" w:space="0" w:color="auto"/>
          </w:divBdr>
        </w:div>
        <w:div w:id="1615287941">
          <w:marLeft w:val="1714"/>
          <w:marRight w:val="0"/>
          <w:marTop w:val="106"/>
          <w:marBottom w:val="0"/>
          <w:divBdr>
            <w:top w:val="none" w:sz="0" w:space="0" w:color="auto"/>
            <w:left w:val="none" w:sz="0" w:space="0" w:color="auto"/>
            <w:bottom w:val="none" w:sz="0" w:space="0" w:color="auto"/>
            <w:right w:val="none" w:sz="0" w:space="0" w:color="auto"/>
          </w:divBdr>
        </w:div>
      </w:divsChild>
    </w:div>
    <w:div w:id="1169365375">
      <w:bodyDiv w:val="1"/>
      <w:marLeft w:val="0"/>
      <w:marRight w:val="0"/>
      <w:marTop w:val="0"/>
      <w:marBottom w:val="0"/>
      <w:divBdr>
        <w:top w:val="none" w:sz="0" w:space="0" w:color="auto"/>
        <w:left w:val="none" w:sz="0" w:space="0" w:color="auto"/>
        <w:bottom w:val="none" w:sz="0" w:space="0" w:color="auto"/>
        <w:right w:val="none" w:sz="0" w:space="0" w:color="auto"/>
      </w:divBdr>
    </w:div>
    <w:div w:id="1175807441">
      <w:bodyDiv w:val="1"/>
      <w:marLeft w:val="0"/>
      <w:marRight w:val="0"/>
      <w:marTop w:val="0"/>
      <w:marBottom w:val="0"/>
      <w:divBdr>
        <w:top w:val="none" w:sz="0" w:space="0" w:color="auto"/>
        <w:left w:val="none" w:sz="0" w:space="0" w:color="auto"/>
        <w:bottom w:val="none" w:sz="0" w:space="0" w:color="auto"/>
        <w:right w:val="none" w:sz="0" w:space="0" w:color="auto"/>
      </w:divBdr>
      <w:divsChild>
        <w:div w:id="582685659">
          <w:marLeft w:val="547"/>
          <w:marRight w:val="0"/>
          <w:marTop w:val="130"/>
          <w:marBottom w:val="0"/>
          <w:divBdr>
            <w:top w:val="none" w:sz="0" w:space="0" w:color="auto"/>
            <w:left w:val="none" w:sz="0" w:space="0" w:color="auto"/>
            <w:bottom w:val="none" w:sz="0" w:space="0" w:color="auto"/>
            <w:right w:val="none" w:sz="0" w:space="0" w:color="auto"/>
          </w:divBdr>
        </w:div>
        <w:div w:id="154107357">
          <w:marLeft w:val="1166"/>
          <w:marRight w:val="0"/>
          <w:marTop w:val="115"/>
          <w:marBottom w:val="0"/>
          <w:divBdr>
            <w:top w:val="none" w:sz="0" w:space="0" w:color="auto"/>
            <w:left w:val="none" w:sz="0" w:space="0" w:color="auto"/>
            <w:bottom w:val="none" w:sz="0" w:space="0" w:color="auto"/>
            <w:right w:val="none" w:sz="0" w:space="0" w:color="auto"/>
          </w:divBdr>
        </w:div>
        <w:div w:id="1729524773">
          <w:marLeft w:val="1166"/>
          <w:marRight w:val="0"/>
          <w:marTop w:val="115"/>
          <w:marBottom w:val="0"/>
          <w:divBdr>
            <w:top w:val="none" w:sz="0" w:space="0" w:color="auto"/>
            <w:left w:val="none" w:sz="0" w:space="0" w:color="auto"/>
            <w:bottom w:val="none" w:sz="0" w:space="0" w:color="auto"/>
            <w:right w:val="none" w:sz="0" w:space="0" w:color="auto"/>
          </w:divBdr>
        </w:div>
        <w:div w:id="2069113315">
          <w:marLeft w:val="547"/>
          <w:marRight w:val="0"/>
          <w:marTop w:val="130"/>
          <w:marBottom w:val="0"/>
          <w:divBdr>
            <w:top w:val="none" w:sz="0" w:space="0" w:color="auto"/>
            <w:left w:val="none" w:sz="0" w:space="0" w:color="auto"/>
            <w:bottom w:val="none" w:sz="0" w:space="0" w:color="auto"/>
            <w:right w:val="none" w:sz="0" w:space="0" w:color="auto"/>
          </w:divBdr>
        </w:div>
        <w:div w:id="427772882">
          <w:marLeft w:val="547"/>
          <w:marRight w:val="0"/>
          <w:marTop w:val="130"/>
          <w:marBottom w:val="0"/>
          <w:divBdr>
            <w:top w:val="none" w:sz="0" w:space="0" w:color="auto"/>
            <w:left w:val="none" w:sz="0" w:space="0" w:color="auto"/>
            <w:bottom w:val="none" w:sz="0" w:space="0" w:color="auto"/>
            <w:right w:val="none" w:sz="0" w:space="0" w:color="auto"/>
          </w:divBdr>
        </w:div>
        <w:div w:id="763307292">
          <w:marLeft w:val="1166"/>
          <w:marRight w:val="0"/>
          <w:marTop w:val="115"/>
          <w:marBottom w:val="0"/>
          <w:divBdr>
            <w:top w:val="none" w:sz="0" w:space="0" w:color="auto"/>
            <w:left w:val="none" w:sz="0" w:space="0" w:color="auto"/>
            <w:bottom w:val="none" w:sz="0" w:space="0" w:color="auto"/>
            <w:right w:val="none" w:sz="0" w:space="0" w:color="auto"/>
          </w:divBdr>
        </w:div>
        <w:div w:id="282926567">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sChild>
    </w:div>
    <w:div w:id="1264607110">
      <w:bodyDiv w:val="1"/>
      <w:marLeft w:val="0"/>
      <w:marRight w:val="0"/>
      <w:marTop w:val="0"/>
      <w:marBottom w:val="0"/>
      <w:divBdr>
        <w:top w:val="none" w:sz="0" w:space="0" w:color="auto"/>
        <w:left w:val="none" w:sz="0" w:space="0" w:color="auto"/>
        <w:bottom w:val="none" w:sz="0" w:space="0" w:color="auto"/>
        <w:right w:val="none" w:sz="0" w:space="0" w:color="auto"/>
      </w:divBdr>
    </w:div>
    <w:div w:id="1393119872">
      <w:bodyDiv w:val="1"/>
      <w:marLeft w:val="0"/>
      <w:marRight w:val="0"/>
      <w:marTop w:val="0"/>
      <w:marBottom w:val="0"/>
      <w:divBdr>
        <w:top w:val="none" w:sz="0" w:space="0" w:color="auto"/>
        <w:left w:val="none" w:sz="0" w:space="0" w:color="auto"/>
        <w:bottom w:val="none" w:sz="0" w:space="0" w:color="auto"/>
        <w:right w:val="none" w:sz="0" w:space="0" w:color="auto"/>
      </w:divBdr>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67820094">
      <w:bodyDiv w:val="1"/>
      <w:marLeft w:val="0"/>
      <w:marRight w:val="0"/>
      <w:marTop w:val="0"/>
      <w:marBottom w:val="0"/>
      <w:divBdr>
        <w:top w:val="none" w:sz="0" w:space="0" w:color="auto"/>
        <w:left w:val="none" w:sz="0" w:space="0" w:color="auto"/>
        <w:bottom w:val="none" w:sz="0" w:space="0" w:color="auto"/>
        <w:right w:val="none" w:sz="0" w:space="0" w:color="auto"/>
      </w:divBdr>
      <w:divsChild>
        <w:div w:id="1076635948">
          <w:marLeft w:val="547"/>
          <w:marRight w:val="0"/>
          <w:marTop w:val="120"/>
          <w:marBottom w:val="0"/>
          <w:divBdr>
            <w:top w:val="none" w:sz="0" w:space="0" w:color="auto"/>
            <w:left w:val="none" w:sz="0" w:space="0" w:color="auto"/>
            <w:bottom w:val="none" w:sz="0" w:space="0" w:color="auto"/>
            <w:right w:val="none" w:sz="0" w:space="0" w:color="auto"/>
          </w:divBdr>
        </w:div>
        <w:div w:id="1066683538">
          <w:marLeft w:val="1166"/>
          <w:marRight w:val="0"/>
          <w:marTop w:val="101"/>
          <w:marBottom w:val="0"/>
          <w:divBdr>
            <w:top w:val="none" w:sz="0" w:space="0" w:color="auto"/>
            <w:left w:val="none" w:sz="0" w:space="0" w:color="auto"/>
            <w:bottom w:val="none" w:sz="0" w:space="0" w:color="auto"/>
            <w:right w:val="none" w:sz="0" w:space="0" w:color="auto"/>
          </w:divBdr>
        </w:div>
        <w:div w:id="1430465209">
          <w:marLeft w:val="1166"/>
          <w:marRight w:val="0"/>
          <w:marTop w:val="101"/>
          <w:marBottom w:val="0"/>
          <w:divBdr>
            <w:top w:val="none" w:sz="0" w:space="0" w:color="auto"/>
            <w:left w:val="none" w:sz="0" w:space="0" w:color="auto"/>
            <w:bottom w:val="none" w:sz="0" w:space="0" w:color="auto"/>
            <w:right w:val="none" w:sz="0" w:space="0" w:color="auto"/>
          </w:divBdr>
        </w:div>
        <w:div w:id="1911115715">
          <w:marLeft w:val="1166"/>
          <w:marRight w:val="0"/>
          <w:marTop w:val="101"/>
          <w:marBottom w:val="0"/>
          <w:divBdr>
            <w:top w:val="none" w:sz="0" w:space="0" w:color="auto"/>
            <w:left w:val="none" w:sz="0" w:space="0" w:color="auto"/>
            <w:bottom w:val="none" w:sz="0" w:space="0" w:color="auto"/>
            <w:right w:val="none" w:sz="0" w:space="0" w:color="auto"/>
          </w:divBdr>
        </w:div>
        <w:div w:id="1314946595">
          <w:marLeft w:val="1166"/>
          <w:marRight w:val="0"/>
          <w:marTop w:val="101"/>
          <w:marBottom w:val="0"/>
          <w:divBdr>
            <w:top w:val="none" w:sz="0" w:space="0" w:color="auto"/>
            <w:left w:val="none" w:sz="0" w:space="0" w:color="auto"/>
            <w:bottom w:val="none" w:sz="0" w:space="0" w:color="auto"/>
            <w:right w:val="none" w:sz="0" w:space="0" w:color="auto"/>
          </w:divBdr>
        </w:div>
        <w:div w:id="352653859">
          <w:marLeft w:val="1166"/>
          <w:marRight w:val="0"/>
          <w:marTop w:val="101"/>
          <w:marBottom w:val="0"/>
          <w:divBdr>
            <w:top w:val="none" w:sz="0" w:space="0" w:color="auto"/>
            <w:left w:val="none" w:sz="0" w:space="0" w:color="auto"/>
            <w:bottom w:val="none" w:sz="0" w:space="0" w:color="auto"/>
            <w:right w:val="none" w:sz="0" w:space="0" w:color="auto"/>
          </w:divBdr>
        </w:div>
        <w:div w:id="1205364079">
          <w:marLeft w:val="547"/>
          <w:marRight w:val="0"/>
          <w:marTop w:val="120"/>
          <w:marBottom w:val="0"/>
          <w:divBdr>
            <w:top w:val="none" w:sz="0" w:space="0" w:color="auto"/>
            <w:left w:val="none" w:sz="0" w:space="0" w:color="auto"/>
            <w:bottom w:val="none" w:sz="0" w:space="0" w:color="auto"/>
            <w:right w:val="none" w:sz="0" w:space="0" w:color="auto"/>
          </w:divBdr>
        </w:div>
        <w:div w:id="13650580">
          <w:marLeft w:val="547"/>
          <w:marRight w:val="0"/>
          <w:marTop w:val="120"/>
          <w:marBottom w:val="0"/>
          <w:divBdr>
            <w:top w:val="none" w:sz="0" w:space="0" w:color="auto"/>
            <w:left w:val="none" w:sz="0" w:space="0" w:color="auto"/>
            <w:bottom w:val="none" w:sz="0" w:space="0" w:color="auto"/>
            <w:right w:val="none" w:sz="0" w:space="0" w:color="auto"/>
          </w:divBdr>
        </w:div>
        <w:div w:id="519394305">
          <w:marLeft w:val="1166"/>
          <w:marRight w:val="0"/>
          <w:marTop w:val="101"/>
          <w:marBottom w:val="0"/>
          <w:divBdr>
            <w:top w:val="none" w:sz="0" w:space="0" w:color="auto"/>
            <w:left w:val="none" w:sz="0" w:space="0" w:color="auto"/>
            <w:bottom w:val="none" w:sz="0" w:space="0" w:color="auto"/>
            <w:right w:val="none" w:sz="0" w:space="0" w:color="auto"/>
          </w:divBdr>
        </w:div>
      </w:divsChild>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 w:id="198858997">
          <w:marLeft w:val="1800"/>
          <w:marRight w:val="0"/>
          <w:marTop w:val="67"/>
          <w:marBottom w:val="0"/>
          <w:divBdr>
            <w:top w:val="none" w:sz="0" w:space="0" w:color="auto"/>
            <w:left w:val="none" w:sz="0" w:space="0" w:color="auto"/>
            <w:bottom w:val="none" w:sz="0" w:space="0" w:color="auto"/>
            <w:right w:val="none" w:sz="0" w:space="0" w:color="auto"/>
          </w:divBdr>
        </w:div>
      </w:divsChild>
    </w:div>
    <w:div w:id="1638146283">
      <w:bodyDiv w:val="1"/>
      <w:marLeft w:val="0"/>
      <w:marRight w:val="0"/>
      <w:marTop w:val="0"/>
      <w:marBottom w:val="0"/>
      <w:divBdr>
        <w:top w:val="none" w:sz="0" w:space="0" w:color="auto"/>
        <w:left w:val="none" w:sz="0" w:space="0" w:color="auto"/>
        <w:bottom w:val="none" w:sz="0" w:space="0" w:color="auto"/>
        <w:right w:val="none" w:sz="0" w:space="0" w:color="auto"/>
      </w:divBdr>
      <w:divsChild>
        <w:div w:id="1460496352">
          <w:marLeft w:val="1166"/>
          <w:marRight w:val="0"/>
          <w:marTop w:val="106"/>
          <w:marBottom w:val="0"/>
          <w:divBdr>
            <w:top w:val="none" w:sz="0" w:space="0" w:color="auto"/>
            <w:left w:val="none" w:sz="0" w:space="0" w:color="auto"/>
            <w:bottom w:val="none" w:sz="0" w:space="0" w:color="auto"/>
            <w:right w:val="none" w:sz="0" w:space="0" w:color="auto"/>
          </w:divBdr>
        </w:div>
        <w:div w:id="1655985311">
          <w:marLeft w:val="1166"/>
          <w:marRight w:val="0"/>
          <w:marTop w:val="106"/>
          <w:marBottom w:val="0"/>
          <w:divBdr>
            <w:top w:val="none" w:sz="0" w:space="0" w:color="auto"/>
            <w:left w:val="none" w:sz="0" w:space="0" w:color="auto"/>
            <w:bottom w:val="none" w:sz="0" w:space="0" w:color="auto"/>
            <w:right w:val="none" w:sz="0" w:space="0" w:color="auto"/>
          </w:divBdr>
        </w:div>
        <w:div w:id="1236087414">
          <w:marLeft w:val="1166"/>
          <w:marRight w:val="0"/>
          <w:marTop w:val="106"/>
          <w:marBottom w:val="0"/>
          <w:divBdr>
            <w:top w:val="none" w:sz="0" w:space="0" w:color="auto"/>
            <w:left w:val="none" w:sz="0" w:space="0" w:color="auto"/>
            <w:bottom w:val="none" w:sz="0" w:space="0" w:color="auto"/>
            <w:right w:val="none" w:sz="0" w:space="0" w:color="auto"/>
          </w:divBdr>
        </w:div>
      </w:divsChild>
    </w:div>
    <w:div w:id="1645161170">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89933148">
      <w:bodyDiv w:val="1"/>
      <w:marLeft w:val="0"/>
      <w:marRight w:val="0"/>
      <w:marTop w:val="0"/>
      <w:marBottom w:val="0"/>
      <w:divBdr>
        <w:top w:val="none" w:sz="0" w:space="0" w:color="auto"/>
        <w:left w:val="none" w:sz="0" w:space="0" w:color="auto"/>
        <w:bottom w:val="none" w:sz="0" w:space="0" w:color="auto"/>
        <w:right w:val="none" w:sz="0" w:space="0" w:color="auto"/>
      </w:divBdr>
      <w:divsChild>
        <w:div w:id="847865043">
          <w:marLeft w:val="547"/>
          <w:marRight w:val="0"/>
          <w:marTop w:val="125"/>
          <w:marBottom w:val="0"/>
          <w:divBdr>
            <w:top w:val="none" w:sz="0" w:space="0" w:color="auto"/>
            <w:left w:val="none" w:sz="0" w:space="0" w:color="auto"/>
            <w:bottom w:val="none" w:sz="0" w:space="0" w:color="auto"/>
            <w:right w:val="none" w:sz="0" w:space="0" w:color="auto"/>
          </w:divBdr>
        </w:div>
        <w:div w:id="785124256">
          <w:marLeft w:val="1166"/>
          <w:marRight w:val="0"/>
          <w:marTop w:val="106"/>
          <w:marBottom w:val="0"/>
          <w:divBdr>
            <w:top w:val="none" w:sz="0" w:space="0" w:color="auto"/>
            <w:left w:val="none" w:sz="0" w:space="0" w:color="auto"/>
            <w:bottom w:val="none" w:sz="0" w:space="0" w:color="auto"/>
            <w:right w:val="none" w:sz="0" w:space="0" w:color="auto"/>
          </w:divBdr>
        </w:div>
        <w:div w:id="668098317">
          <w:marLeft w:val="1166"/>
          <w:marRight w:val="0"/>
          <w:marTop w:val="106"/>
          <w:marBottom w:val="0"/>
          <w:divBdr>
            <w:top w:val="none" w:sz="0" w:space="0" w:color="auto"/>
            <w:left w:val="none" w:sz="0" w:space="0" w:color="auto"/>
            <w:bottom w:val="none" w:sz="0" w:space="0" w:color="auto"/>
            <w:right w:val="none" w:sz="0" w:space="0" w:color="auto"/>
          </w:divBdr>
        </w:div>
        <w:div w:id="225576402">
          <w:marLeft w:val="1166"/>
          <w:marRight w:val="0"/>
          <w:marTop w:val="106"/>
          <w:marBottom w:val="0"/>
          <w:divBdr>
            <w:top w:val="none" w:sz="0" w:space="0" w:color="auto"/>
            <w:left w:val="none" w:sz="0" w:space="0" w:color="auto"/>
            <w:bottom w:val="none" w:sz="0" w:space="0" w:color="auto"/>
            <w:right w:val="none" w:sz="0" w:space="0" w:color="auto"/>
          </w:divBdr>
        </w:div>
        <w:div w:id="1436711306">
          <w:marLeft w:val="1166"/>
          <w:marRight w:val="0"/>
          <w:marTop w:val="106"/>
          <w:marBottom w:val="0"/>
          <w:divBdr>
            <w:top w:val="none" w:sz="0" w:space="0" w:color="auto"/>
            <w:left w:val="none" w:sz="0" w:space="0" w:color="auto"/>
            <w:bottom w:val="none" w:sz="0" w:space="0" w:color="auto"/>
            <w:right w:val="none" w:sz="0" w:space="0" w:color="auto"/>
          </w:divBdr>
        </w:div>
        <w:div w:id="357387412">
          <w:marLeft w:val="1166"/>
          <w:marRight w:val="0"/>
          <w:marTop w:val="106"/>
          <w:marBottom w:val="0"/>
          <w:divBdr>
            <w:top w:val="none" w:sz="0" w:space="0" w:color="auto"/>
            <w:left w:val="none" w:sz="0" w:space="0" w:color="auto"/>
            <w:bottom w:val="none" w:sz="0" w:space="0" w:color="auto"/>
            <w:right w:val="none" w:sz="0" w:space="0" w:color="auto"/>
          </w:divBdr>
        </w:div>
        <w:div w:id="1351755790">
          <w:marLeft w:val="1166"/>
          <w:marRight w:val="0"/>
          <w:marTop w:val="106"/>
          <w:marBottom w:val="0"/>
          <w:divBdr>
            <w:top w:val="none" w:sz="0" w:space="0" w:color="auto"/>
            <w:left w:val="none" w:sz="0" w:space="0" w:color="auto"/>
            <w:bottom w:val="none" w:sz="0" w:space="0" w:color="auto"/>
            <w:right w:val="none" w:sz="0" w:space="0" w:color="auto"/>
          </w:divBdr>
        </w:div>
        <w:div w:id="2080637254">
          <w:marLeft w:val="547"/>
          <w:marRight w:val="0"/>
          <w:marTop w:val="125"/>
          <w:marBottom w:val="0"/>
          <w:divBdr>
            <w:top w:val="none" w:sz="0" w:space="0" w:color="auto"/>
            <w:left w:val="none" w:sz="0" w:space="0" w:color="auto"/>
            <w:bottom w:val="none" w:sz="0" w:space="0" w:color="auto"/>
            <w:right w:val="none" w:sz="0" w:space="0" w:color="auto"/>
          </w:divBdr>
        </w:div>
      </w:divsChild>
    </w:div>
    <w:div w:id="1809006633">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931237191">
      <w:bodyDiv w:val="1"/>
      <w:marLeft w:val="0"/>
      <w:marRight w:val="0"/>
      <w:marTop w:val="0"/>
      <w:marBottom w:val="0"/>
      <w:divBdr>
        <w:top w:val="none" w:sz="0" w:space="0" w:color="auto"/>
        <w:left w:val="none" w:sz="0" w:space="0" w:color="auto"/>
        <w:bottom w:val="none" w:sz="0" w:space="0" w:color="auto"/>
        <w:right w:val="none" w:sz="0" w:space="0" w:color="auto"/>
      </w:divBdr>
    </w:div>
    <w:div w:id="2135557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wmf"/><Relationship Id="rId10" Type="http://schemas.openxmlformats.org/officeDocument/2006/relationships/image" Target="media/image3.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AA8AB0-0704-414A-B049-76DA46F2A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6</Pages>
  <Words>2017</Words>
  <Characters>11500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 Yu (余倉緯)</cp:lastModifiedBy>
  <cp:revision>34</cp:revision>
  <dcterms:created xsi:type="dcterms:W3CDTF">2019-02-07T15:07:00Z</dcterms:created>
  <dcterms:modified xsi:type="dcterms:W3CDTF">2019-02-15T09:31:00Z</dcterms:modified>
</cp:coreProperties>
</file>